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500" w:type="dxa"/>
        <w:tblLayout w:type="fixed"/>
        <w:tblCellMar>
          <w:left w:w="0" w:type="dxa"/>
          <w:right w:w="0" w:type="dxa"/>
        </w:tblCellMar>
        <w:tblLook w:val="04A0" w:firstRow="1" w:lastRow="0" w:firstColumn="1" w:lastColumn="0" w:noHBand="0" w:noVBand="1"/>
      </w:tblPr>
      <w:tblGrid>
        <w:gridCol w:w="4500"/>
      </w:tblGrid>
      <w:tr w:rsidR="00C87D29" w:rsidTr="001F187F">
        <w:trPr>
          <w:trHeight w:hRule="exact" w:val="2608"/>
        </w:trPr>
        <w:tc>
          <w:tcPr>
            <w:tcW w:w="4500" w:type="dxa"/>
          </w:tcPr>
          <w:p w:rsidR="008F0119" w:rsidRDefault="008F0119" w:rsidP="008F0119"/>
          <w:p w:rsidR="008F0119" w:rsidRDefault="008F0119" w:rsidP="008F0119"/>
          <w:p w:rsidR="008F0119" w:rsidRPr="00EB4505" w:rsidRDefault="00EB4505" w:rsidP="008F0119">
            <w:pPr>
              <w:rPr>
                <w:b/>
              </w:rPr>
            </w:pPr>
            <w:r w:rsidRPr="00EB4505">
              <w:rPr>
                <w:b/>
              </w:rPr>
              <w:t>Pressemeddelelse</w:t>
            </w:r>
          </w:p>
        </w:tc>
      </w:tr>
      <w:tr w:rsidR="00C9783F" w:rsidRPr="00067130" w:rsidTr="001F187F">
        <w:trPr>
          <w:trHeight w:hRule="exact" w:val="907"/>
        </w:trPr>
        <w:tc>
          <w:tcPr>
            <w:tcW w:w="4500" w:type="dxa"/>
          </w:tcPr>
          <w:p w:rsidR="00C9783F" w:rsidRPr="00067130" w:rsidRDefault="00C96E50" w:rsidP="00B57712">
            <w:pPr>
              <w:rPr>
                <w:noProof/>
                <w:sz w:val="21"/>
                <w:szCs w:val="21"/>
              </w:rPr>
            </w:pPr>
            <w:r w:rsidRPr="00067130">
              <w:rPr>
                <w:sz w:val="21"/>
                <w:szCs w:val="21"/>
              </w:rPr>
              <w:t>København</w:t>
            </w:r>
            <w:r w:rsidR="00C9783F" w:rsidRPr="00067130">
              <w:rPr>
                <w:sz w:val="21"/>
                <w:szCs w:val="21"/>
              </w:rPr>
              <w:t xml:space="preserve">, den </w:t>
            </w:r>
            <w:r w:rsidR="0055694D" w:rsidRPr="00067130">
              <w:rPr>
                <w:sz w:val="21"/>
                <w:szCs w:val="21"/>
              </w:rPr>
              <w:t>31</w:t>
            </w:r>
            <w:r w:rsidRPr="00067130">
              <w:rPr>
                <w:sz w:val="21"/>
                <w:szCs w:val="21"/>
              </w:rPr>
              <w:t xml:space="preserve">. </w:t>
            </w:r>
            <w:r w:rsidR="00993E42" w:rsidRPr="00067130">
              <w:rPr>
                <w:sz w:val="21"/>
                <w:szCs w:val="21"/>
              </w:rPr>
              <w:t>j</w:t>
            </w:r>
            <w:r w:rsidR="00B57712" w:rsidRPr="00067130">
              <w:rPr>
                <w:sz w:val="21"/>
                <w:szCs w:val="21"/>
              </w:rPr>
              <w:t>anuar</w:t>
            </w:r>
            <w:r w:rsidR="00E2690A" w:rsidRPr="00067130">
              <w:rPr>
                <w:sz w:val="21"/>
                <w:szCs w:val="21"/>
              </w:rPr>
              <w:t xml:space="preserve"> 20</w:t>
            </w:r>
            <w:r w:rsidR="00B57712" w:rsidRPr="00067130">
              <w:rPr>
                <w:sz w:val="21"/>
                <w:szCs w:val="21"/>
              </w:rPr>
              <w:t>20</w:t>
            </w:r>
          </w:p>
        </w:tc>
      </w:tr>
    </w:tbl>
    <w:p w:rsidR="0055694D" w:rsidRPr="00067130" w:rsidRDefault="0055694D" w:rsidP="0055694D">
      <w:pPr>
        <w:rPr>
          <w:rFonts w:cs="Arial"/>
          <w:b/>
          <w:sz w:val="21"/>
          <w:szCs w:val="21"/>
        </w:rPr>
      </w:pPr>
      <w:r w:rsidRPr="00067130">
        <w:rPr>
          <w:rFonts w:cs="Arial"/>
          <w:b/>
          <w:sz w:val="21"/>
          <w:szCs w:val="21"/>
        </w:rPr>
        <w:t>ABF</w:t>
      </w:r>
      <w:r w:rsidR="005667EA">
        <w:rPr>
          <w:rFonts w:cs="Arial"/>
          <w:b/>
          <w:sz w:val="21"/>
          <w:szCs w:val="21"/>
        </w:rPr>
        <w:t>: D</w:t>
      </w:r>
      <w:r w:rsidRPr="00067130">
        <w:rPr>
          <w:rFonts w:cs="Arial"/>
          <w:b/>
          <w:sz w:val="21"/>
          <w:szCs w:val="21"/>
        </w:rPr>
        <w:t>en politiske aftale betyder bedre betingelser for andelsboligområdet</w:t>
      </w:r>
    </w:p>
    <w:p w:rsidR="00C87D29" w:rsidRPr="00067130" w:rsidRDefault="00C87D29" w:rsidP="00C87D29">
      <w:pPr>
        <w:pStyle w:val="Overskrift1"/>
        <w:rPr>
          <w:sz w:val="21"/>
          <w:szCs w:val="21"/>
        </w:rPr>
      </w:pPr>
    </w:p>
    <w:p w:rsidR="00067130" w:rsidRPr="00067130" w:rsidRDefault="00067130" w:rsidP="00067130">
      <w:pPr>
        <w:rPr>
          <w:rFonts w:cs="Arial"/>
          <w:sz w:val="21"/>
          <w:szCs w:val="21"/>
        </w:rPr>
      </w:pPr>
      <w:r w:rsidRPr="00067130">
        <w:rPr>
          <w:rFonts w:cs="Arial"/>
          <w:sz w:val="21"/>
          <w:szCs w:val="21"/>
        </w:rPr>
        <w:t>Regeringen indgik torsdag aftale som skal imødegå kortsigtede investeringer i private udlejningsejendomme sammen med Dansk Folkeparti, Socialistisk Folkeparti, Enhedslisten og Alternativet.</w:t>
      </w:r>
    </w:p>
    <w:p w:rsidR="00480D2A" w:rsidRDefault="00067130" w:rsidP="00067130">
      <w:pPr>
        <w:rPr>
          <w:rFonts w:cs="Arial"/>
          <w:sz w:val="21"/>
          <w:szCs w:val="21"/>
        </w:rPr>
      </w:pPr>
      <w:r w:rsidRPr="00067130">
        <w:rPr>
          <w:rFonts w:cs="Arial"/>
          <w:sz w:val="21"/>
          <w:szCs w:val="21"/>
        </w:rPr>
        <w:t xml:space="preserve">Herudover indeholder aftalen en række forslag og initiativer på andelsboligområdet. ABF hilser disse initiativer velkommen, fordi de indeholder elementer, der har fokus på, at eksisterende andelshavere ikke bliver insolvente, som konsekvens af lejereguleringen.  </w:t>
      </w:r>
      <w:bookmarkStart w:id="0" w:name="_GoBack"/>
      <w:bookmarkEnd w:id="0"/>
      <w:r w:rsidRPr="00067130">
        <w:rPr>
          <w:rFonts w:cs="Arial"/>
          <w:sz w:val="21"/>
          <w:szCs w:val="21"/>
        </w:rPr>
        <w:br/>
      </w:r>
    </w:p>
    <w:p w:rsidR="00067130" w:rsidRPr="00480D2A" w:rsidRDefault="00480D2A" w:rsidP="00480D2A">
      <w:pPr>
        <w:rPr>
          <w:rFonts w:cs="Arial"/>
          <w:sz w:val="21"/>
          <w:szCs w:val="21"/>
        </w:rPr>
      </w:pPr>
      <w:r w:rsidRPr="00067130">
        <w:rPr>
          <w:rFonts w:cs="Arial"/>
          <w:sz w:val="21"/>
          <w:szCs w:val="21"/>
        </w:rPr>
        <w:t xml:space="preserve">- </w:t>
      </w:r>
      <w:r w:rsidR="00067130" w:rsidRPr="00480D2A">
        <w:rPr>
          <w:rFonts w:cs="Arial"/>
          <w:sz w:val="21"/>
          <w:szCs w:val="21"/>
        </w:rPr>
        <w:t xml:space="preserve">Jeg er glad for den opbakning aftaleparterne har givet til andelsboligsektoren. Markedet udvikler sig hele tiden, og jeg er derfor meget tilfreds med, at man fra politisk side er klar til at se på aftalen, hvis markedet agerer anderledes, end der er forudsat ved aftalens indgåelse, siger landsformand i ABF, Hans Erik Lund. </w:t>
      </w:r>
      <w:r w:rsidR="00067130" w:rsidRPr="00480D2A">
        <w:rPr>
          <w:rFonts w:cs="Arial"/>
          <w:sz w:val="21"/>
          <w:szCs w:val="21"/>
        </w:rPr>
        <w:br/>
      </w:r>
    </w:p>
    <w:p w:rsidR="00067130" w:rsidRPr="00067130" w:rsidRDefault="00067130" w:rsidP="00067130">
      <w:pPr>
        <w:rPr>
          <w:rFonts w:cs="Arial"/>
          <w:sz w:val="21"/>
          <w:szCs w:val="21"/>
        </w:rPr>
      </w:pPr>
      <w:r w:rsidRPr="00067130">
        <w:rPr>
          <w:rFonts w:cs="Arial"/>
          <w:sz w:val="21"/>
          <w:szCs w:val="21"/>
        </w:rPr>
        <w:t xml:space="preserve">ABF glæder sig over, at der med aftalen er taget vigtige skridt til at understøtte en positiv udvikling af andelsboligsektoren. </w:t>
      </w:r>
      <w:r w:rsidRPr="00067130">
        <w:rPr>
          <w:rFonts w:cs="Arial"/>
          <w:sz w:val="21"/>
          <w:szCs w:val="21"/>
        </w:rPr>
        <w:br/>
      </w:r>
    </w:p>
    <w:p w:rsidR="00067130" w:rsidRPr="00067130" w:rsidRDefault="00067130" w:rsidP="00067130">
      <w:pPr>
        <w:rPr>
          <w:rFonts w:cs="Arial"/>
          <w:sz w:val="21"/>
          <w:szCs w:val="21"/>
        </w:rPr>
      </w:pPr>
      <w:r w:rsidRPr="00067130">
        <w:rPr>
          <w:rFonts w:cs="Arial"/>
          <w:sz w:val="21"/>
          <w:szCs w:val="21"/>
        </w:rPr>
        <w:t xml:space="preserve">- </w:t>
      </w:r>
      <w:r w:rsidRPr="00067130">
        <w:rPr>
          <w:rFonts w:cs="Arial"/>
          <w:sz w:val="21"/>
          <w:szCs w:val="21"/>
        </w:rPr>
        <w:t>Man tager toppen af priserne på udlejningsejendomme og styrker samtidigt tilbudspligten og forbedrer lejernes muligheder for at optagelån til indskud. Det vil uden tvivl betyde, at der igen kommer gang i stiftelser af andelsboligforeninger, efter to år uden nystiftede andelsboligforeninger efter tilbudsreglerne, siger direktør i ABF, Jan Hansen.</w:t>
      </w:r>
      <w:r w:rsidR="00480D2A">
        <w:rPr>
          <w:rFonts w:cs="Arial"/>
          <w:sz w:val="21"/>
          <w:szCs w:val="21"/>
        </w:rPr>
        <w:br/>
      </w:r>
    </w:p>
    <w:p w:rsidR="00067130" w:rsidRPr="00067130" w:rsidRDefault="00067130" w:rsidP="00067130">
      <w:pPr>
        <w:rPr>
          <w:rFonts w:cs="Arial"/>
          <w:sz w:val="21"/>
          <w:szCs w:val="21"/>
        </w:rPr>
      </w:pPr>
      <w:r w:rsidRPr="00067130">
        <w:rPr>
          <w:rFonts w:cs="Arial"/>
          <w:sz w:val="21"/>
          <w:szCs w:val="21"/>
        </w:rPr>
        <w:t>Endelig kan ABF med stor tilfredshed konstatere, at boligminister Kaare Dybvad vil nedsætte et udvalg, der skal se på muligheder for at skabe bedre finansieringsvilkår ved køb af private andelsboliger.</w:t>
      </w:r>
    </w:p>
    <w:p w:rsidR="00067130" w:rsidRPr="00067130" w:rsidRDefault="00067130" w:rsidP="00067130">
      <w:pPr>
        <w:rPr>
          <w:rFonts w:cs="Arial"/>
          <w:sz w:val="21"/>
          <w:szCs w:val="21"/>
        </w:rPr>
      </w:pPr>
      <w:r w:rsidRPr="00067130">
        <w:rPr>
          <w:rFonts w:cs="Arial"/>
          <w:sz w:val="21"/>
          <w:szCs w:val="21"/>
        </w:rPr>
        <w:t xml:space="preserve">- </w:t>
      </w:r>
      <w:r w:rsidRPr="00067130">
        <w:rPr>
          <w:rFonts w:cs="Arial"/>
          <w:sz w:val="21"/>
          <w:szCs w:val="21"/>
        </w:rPr>
        <w:t>Forbedrede lånevilkår til andelsboliger vil alt andet lige skabe bedre betingelser for at fremme andelsboliger. I ABF ser vi det som en politisk tilkendegivelse om, at andelsboliger spiller en afgørende rolle for at sikre en blandet by og en bæredygtig udvikling af boligmarkedet, siger Hans Erik Lund</w:t>
      </w:r>
      <w:r w:rsidR="00480D2A">
        <w:rPr>
          <w:rFonts w:cs="Arial"/>
          <w:sz w:val="21"/>
          <w:szCs w:val="21"/>
        </w:rPr>
        <w:t>.</w:t>
      </w:r>
    </w:p>
    <w:p w:rsidR="00EB4505" w:rsidRPr="00067130" w:rsidRDefault="00993E42" w:rsidP="00C96E50">
      <w:pPr>
        <w:pBdr>
          <w:bottom w:val="single" w:sz="6" w:space="1" w:color="auto"/>
        </w:pBdr>
        <w:rPr>
          <w:rFonts w:cs="Arial"/>
          <w:sz w:val="21"/>
          <w:szCs w:val="21"/>
        </w:rPr>
      </w:pPr>
      <w:r w:rsidRPr="00067130">
        <w:rPr>
          <w:rFonts w:cs="Arial"/>
          <w:color w:val="313841"/>
          <w:sz w:val="21"/>
          <w:szCs w:val="21"/>
        </w:rPr>
        <w:br/>
      </w:r>
    </w:p>
    <w:p w:rsidR="00EB4505" w:rsidRPr="00067130" w:rsidRDefault="00EB4505" w:rsidP="00EB4505">
      <w:pPr>
        <w:rPr>
          <w:rFonts w:cs="Arial"/>
          <w:b/>
          <w:sz w:val="21"/>
          <w:szCs w:val="21"/>
        </w:rPr>
      </w:pPr>
      <w:r w:rsidRPr="00067130">
        <w:rPr>
          <w:rFonts w:cs="Arial"/>
          <w:b/>
          <w:sz w:val="21"/>
          <w:szCs w:val="21"/>
        </w:rPr>
        <w:t>Kontakt for yderligere information:</w:t>
      </w:r>
    </w:p>
    <w:p w:rsidR="005C4AFF" w:rsidRPr="00067130" w:rsidRDefault="00E2690A" w:rsidP="00EB4505">
      <w:pPr>
        <w:rPr>
          <w:rFonts w:cs="Arial"/>
          <w:sz w:val="21"/>
          <w:szCs w:val="21"/>
        </w:rPr>
      </w:pPr>
      <w:proofErr w:type="spellStart"/>
      <w:r w:rsidRPr="00067130">
        <w:rPr>
          <w:rFonts w:cs="Arial"/>
          <w:sz w:val="21"/>
          <w:szCs w:val="21"/>
        </w:rPr>
        <w:t>ABF</w:t>
      </w:r>
      <w:r w:rsidR="00A111E8" w:rsidRPr="00067130">
        <w:rPr>
          <w:rFonts w:cs="Arial"/>
          <w:sz w:val="21"/>
          <w:szCs w:val="21"/>
        </w:rPr>
        <w:t>’s</w:t>
      </w:r>
      <w:proofErr w:type="spellEnd"/>
      <w:r w:rsidR="00A111E8" w:rsidRPr="00067130">
        <w:rPr>
          <w:rFonts w:cs="Arial"/>
          <w:sz w:val="21"/>
          <w:szCs w:val="21"/>
        </w:rPr>
        <w:t xml:space="preserve"> direktør Jan Hansen</w:t>
      </w:r>
      <w:r w:rsidR="001847FA" w:rsidRPr="00067130">
        <w:rPr>
          <w:rFonts w:cs="Arial"/>
          <w:sz w:val="21"/>
          <w:szCs w:val="21"/>
        </w:rPr>
        <w:t xml:space="preserve">, </w:t>
      </w:r>
      <w:r w:rsidR="00EB4505" w:rsidRPr="00067130">
        <w:rPr>
          <w:rFonts w:cs="Arial"/>
          <w:sz w:val="21"/>
          <w:szCs w:val="21"/>
        </w:rPr>
        <w:t>Mail</w:t>
      </w:r>
      <w:r w:rsidRPr="00067130">
        <w:rPr>
          <w:rFonts w:cs="Arial"/>
          <w:sz w:val="21"/>
          <w:szCs w:val="21"/>
        </w:rPr>
        <w:t xml:space="preserve">: </w:t>
      </w:r>
      <w:hyperlink r:id="rId7" w:history="1">
        <w:r w:rsidR="00C96E50" w:rsidRPr="00067130">
          <w:rPr>
            <w:rStyle w:val="Hyperlink"/>
            <w:rFonts w:cs="Arial"/>
            <w:sz w:val="21"/>
            <w:szCs w:val="21"/>
          </w:rPr>
          <w:t>jh@abf-rep.dk</w:t>
        </w:r>
      </w:hyperlink>
      <w:r w:rsidR="00326435" w:rsidRPr="00067130">
        <w:rPr>
          <w:rFonts w:cs="Arial"/>
          <w:b/>
          <w:bCs/>
          <w:sz w:val="21"/>
          <w:szCs w:val="21"/>
        </w:rPr>
        <w:t xml:space="preserve">, </w:t>
      </w:r>
      <w:r w:rsidR="00EB4505" w:rsidRPr="00067130">
        <w:rPr>
          <w:rFonts w:cs="Arial"/>
          <w:sz w:val="21"/>
          <w:szCs w:val="21"/>
        </w:rPr>
        <w:t xml:space="preserve">Mobil: </w:t>
      </w:r>
      <w:r w:rsidR="00C96E50" w:rsidRPr="00067130">
        <w:rPr>
          <w:rFonts w:cs="Arial"/>
          <w:sz w:val="21"/>
          <w:szCs w:val="21"/>
        </w:rPr>
        <w:t>20 10 40 25</w:t>
      </w:r>
    </w:p>
    <w:sectPr w:rsidR="005C4AFF" w:rsidRPr="00067130" w:rsidSect="00E6711D">
      <w:headerReference w:type="even" r:id="rId8"/>
      <w:headerReference w:type="default" r:id="rId9"/>
      <w:footerReference w:type="even" r:id="rId10"/>
      <w:footerReference w:type="default" r:id="rId11"/>
      <w:headerReference w:type="first" r:id="rId12"/>
      <w:footerReference w:type="first" r:id="rId13"/>
      <w:pgSz w:w="11906" w:h="16838" w:code="9"/>
      <w:pgMar w:top="1758" w:right="1531" w:bottom="2722" w:left="1191" w:header="62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7F7" w:rsidRDefault="00B147F7" w:rsidP="00C87D29">
      <w:r>
        <w:separator/>
      </w:r>
    </w:p>
  </w:endnote>
  <w:endnote w:type="continuationSeparator" w:id="0">
    <w:p w:rsidR="00B147F7" w:rsidRDefault="00B147F7" w:rsidP="00C87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C28" w:rsidRDefault="00C23C2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E1C" w:rsidRPr="00C54545" w:rsidRDefault="00183B03" w:rsidP="00C9783F">
    <w:pPr>
      <w:pStyle w:val="Sidefod"/>
    </w:pPr>
    <w:r>
      <w:fldChar w:fldCharType="begin"/>
    </w:r>
    <w:r>
      <w:instrText xml:space="preserve"> PAGE </w:instrText>
    </w:r>
    <w:r>
      <w:fldChar w:fldCharType="separate"/>
    </w:r>
    <w:r w:rsidR="00480D2A">
      <w:t>2</w:t>
    </w:r>
    <w:r>
      <w:fldChar w:fldCharType="end"/>
    </w:r>
    <w:r w:rsidR="00C9783F" w:rsidRPr="00C54545">
      <w:t>/</w:t>
    </w:r>
    <w:r>
      <w:fldChar w:fldCharType="begin"/>
    </w:r>
    <w:r>
      <w:instrText xml:space="preserve"> NUMPAGES </w:instrText>
    </w:r>
    <w:r>
      <w:fldChar w:fldCharType="separate"/>
    </w:r>
    <w:r w:rsidR="00480D2A">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W w:w="99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825"/>
      <w:gridCol w:w="2133"/>
    </w:tblGrid>
    <w:tr w:rsidR="00CC7A29" w:rsidTr="00CC7A29">
      <w:tc>
        <w:tcPr>
          <w:tcW w:w="7825" w:type="dxa"/>
          <w:vAlign w:val="bottom"/>
        </w:tcPr>
        <w:p w:rsidR="00CC7A29" w:rsidRDefault="00CD1385" w:rsidP="00CC7A29">
          <w:pPr>
            <w:pStyle w:val="Sidefod"/>
            <w:rPr>
              <w:szCs w:val="2"/>
            </w:rPr>
          </w:pPr>
          <w:r>
            <w:rPr>
              <w:szCs w:val="2"/>
            </w:rPr>
            <w:drawing>
              <wp:inline distT="0" distB="0" distL="0" distR="0">
                <wp:extent cx="4968875" cy="597535"/>
                <wp:effectExtent l="0" t="0" r="3175"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defod brevskabelon 201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68875" cy="597535"/>
                        </a:xfrm>
                        <a:prstGeom prst="rect">
                          <a:avLst/>
                        </a:prstGeom>
                      </pic:spPr>
                    </pic:pic>
                  </a:graphicData>
                </a:graphic>
              </wp:inline>
            </w:drawing>
          </w:r>
        </w:p>
      </w:tc>
      <w:tc>
        <w:tcPr>
          <w:tcW w:w="2133" w:type="dxa"/>
        </w:tcPr>
        <w:p w:rsidR="00CC7A29" w:rsidRDefault="00590FED" w:rsidP="00CC7A29">
          <w:pPr>
            <w:pStyle w:val="Sidefod"/>
            <w:jc w:val="right"/>
            <w:rPr>
              <w:szCs w:val="2"/>
            </w:rPr>
          </w:pPr>
          <w:r w:rsidRPr="00590FED">
            <w:rPr>
              <w:szCs w:val="2"/>
            </w:rPr>
            <w:drawing>
              <wp:inline distT="0" distB="0" distL="0" distR="0">
                <wp:extent cx="1354455" cy="1169035"/>
                <wp:effectExtent l="0" t="0" r="0" b="0"/>
                <wp:docPr id="5" name="Picture 7" descr="Macintosh HD:Users:robertharen:Desktop:adressefelt_wor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robertharen:Desktop:adressefelt_word.p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4455" cy="1169035"/>
                        </a:xfrm>
                        <a:prstGeom prst="rect">
                          <a:avLst/>
                        </a:prstGeom>
                        <a:noFill/>
                        <a:ln>
                          <a:noFill/>
                        </a:ln>
                      </pic:spPr>
                    </pic:pic>
                  </a:graphicData>
                </a:graphic>
              </wp:inline>
            </w:drawing>
          </w:r>
        </w:p>
      </w:tc>
    </w:tr>
  </w:tbl>
  <w:p w:rsidR="00B23E1C" w:rsidRPr="00CC7A29" w:rsidRDefault="00B23E1C" w:rsidP="00CC7A29">
    <w:pPr>
      <w:pStyle w:val="Sidefod"/>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7F7" w:rsidRDefault="00B147F7" w:rsidP="00C87D29">
      <w:r>
        <w:separator/>
      </w:r>
    </w:p>
  </w:footnote>
  <w:footnote w:type="continuationSeparator" w:id="0">
    <w:p w:rsidR="00B147F7" w:rsidRDefault="00B147F7" w:rsidP="00C87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C28" w:rsidRDefault="00C23C2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A29" w:rsidRDefault="00452200" w:rsidP="00B833A0">
    <w:pPr>
      <w:pStyle w:val="Sidehoved"/>
      <w:spacing w:after="1580"/>
      <w:ind w:right="-799"/>
    </w:pPr>
    <w:r w:rsidRPr="00452200">
      <w:rPr>
        <w:noProof/>
      </w:rPr>
      <w:drawing>
        <wp:anchor distT="0" distB="0" distL="114300" distR="114300" simplePos="0" relativeHeight="251664896" behindDoc="1" locked="0" layoutInCell="1" allowOverlap="1">
          <wp:simplePos x="0" y="0"/>
          <wp:positionH relativeFrom="page">
            <wp:posOffset>303722</wp:posOffset>
          </wp:positionH>
          <wp:positionV relativeFrom="page">
            <wp:posOffset>1552754</wp:posOffset>
          </wp:positionV>
          <wp:extent cx="303038" cy="189781"/>
          <wp:effectExtent l="19050" t="0" r="1762" b="0"/>
          <wp:wrapNone/>
          <wp:docPr id="11" name="Picture 7" descr="Startmark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tmarkor.png"/>
                  <pic:cNvPicPr/>
                </pic:nvPicPr>
                <pic:blipFill>
                  <a:blip r:embed="rId1"/>
                  <a:stretch>
                    <a:fillRect/>
                  </a:stretch>
                </pic:blipFill>
                <pic:spPr>
                  <a:xfrm>
                    <a:off x="0" y="0"/>
                    <a:ext cx="303038" cy="189781"/>
                  </a:xfrm>
                  <a:prstGeom prst="rect">
                    <a:avLst/>
                  </a:prstGeom>
                </pic:spPr>
              </pic:pic>
            </a:graphicData>
          </a:graphic>
        </wp:anchor>
      </w:drawing>
    </w:r>
    <w:r>
      <w:rPr>
        <w:noProof/>
      </w:rPr>
      <w:drawing>
        <wp:anchor distT="0" distB="0" distL="114300" distR="114300" simplePos="0" relativeHeight="251661824" behindDoc="1" locked="0" layoutInCell="1" allowOverlap="1">
          <wp:simplePos x="0" y="0"/>
          <wp:positionH relativeFrom="column">
            <wp:posOffset>5787390</wp:posOffset>
          </wp:positionH>
          <wp:positionV relativeFrom="paragraph">
            <wp:posOffset>-34290</wp:posOffset>
          </wp:positionV>
          <wp:extent cx="584835" cy="504825"/>
          <wp:effectExtent l="19050" t="0" r="5715" b="0"/>
          <wp:wrapNone/>
          <wp:docPr id="6" name="Picture 5" descr="brochure_vig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chure_vignet.png"/>
                  <pic:cNvPicPr/>
                </pic:nvPicPr>
                <pic:blipFill>
                  <a:blip r:embed="rId2"/>
                  <a:stretch>
                    <a:fillRect/>
                  </a:stretch>
                </pic:blipFill>
                <pic:spPr>
                  <a:xfrm>
                    <a:off x="0" y="0"/>
                    <a:ext cx="584835" cy="5048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E1C" w:rsidRPr="004812E4" w:rsidRDefault="00B833A0" w:rsidP="00452200">
    <w:pPr>
      <w:pStyle w:val="Sidehoved"/>
      <w:ind w:right="-797"/>
    </w:pPr>
    <w:r>
      <w:rPr>
        <w:noProof/>
      </w:rPr>
      <w:drawing>
        <wp:anchor distT="0" distB="0" distL="114300" distR="114300" simplePos="0" relativeHeight="251660800" behindDoc="0" locked="0" layoutInCell="1" allowOverlap="1">
          <wp:simplePos x="0" y="0"/>
          <wp:positionH relativeFrom="page">
            <wp:posOffset>4892675</wp:posOffset>
          </wp:positionH>
          <wp:positionV relativeFrom="page">
            <wp:posOffset>310515</wp:posOffset>
          </wp:positionV>
          <wp:extent cx="2266950" cy="1112520"/>
          <wp:effectExtent l="19050" t="0" r="0" b="0"/>
          <wp:wrapSquare wrapText="bothSides"/>
          <wp:docPr id="4" name="Picture 3" descr="logo_lil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lille.png"/>
                  <pic:cNvPicPr/>
                </pic:nvPicPr>
                <pic:blipFill>
                  <a:blip r:embed="rId1"/>
                  <a:srcRect l="2479" t="4199"/>
                  <a:stretch>
                    <a:fillRect/>
                  </a:stretch>
                </pic:blipFill>
                <pic:spPr>
                  <a:xfrm>
                    <a:off x="0" y="0"/>
                    <a:ext cx="2266950" cy="1112520"/>
                  </a:xfrm>
                  <a:prstGeom prst="rect">
                    <a:avLst/>
                  </a:prstGeom>
                </pic:spPr>
              </pic:pic>
            </a:graphicData>
          </a:graphic>
        </wp:anchor>
      </w:drawing>
    </w:r>
    <w:r w:rsidR="00452200">
      <w:rPr>
        <w:noProof/>
      </w:rPr>
      <w:drawing>
        <wp:anchor distT="0" distB="0" distL="114300" distR="114300" simplePos="0" relativeHeight="251662848" behindDoc="1" locked="0" layoutInCell="1" allowOverlap="1">
          <wp:simplePos x="0" y="0"/>
          <wp:positionH relativeFrom="page">
            <wp:posOffset>306070</wp:posOffset>
          </wp:positionH>
          <wp:positionV relativeFrom="page">
            <wp:posOffset>3344545</wp:posOffset>
          </wp:positionV>
          <wp:extent cx="299085" cy="190500"/>
          <wp:effectExtent l="19050" t="0" r="5715" b="0"/>
          <wp:wrapNone/>
          <wp:docPr id="8" name="Picture 7" descr="Startmark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tmarkor.png"/>
                  <pic:cNvPicPr/>
                </pic:nvPicPr>
                <pic:blipFill>
                  <a:blip r:embed="rId2"/>
                  <a:stretch>
                    <a:fillRect/>
                  </a:stretch>
                </pic:blipFill>
                <pic:spPr>
                  <a:xfrm>
                    <a:off x="0" y="0"/>
                    <a:ext cx="299085" cy="190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D11"/>
    <w:multiLevelType w:val="hybridMultilevel"/>
    <w:tmpl w:val="348651D6"/>
    <w:lvl w:ilvl="0" w:tplc="D84A26D6">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0BC5147"/>
    <w:multiLevelType w:val="hybridMultilevel"/>
    <w:tmpl w:val="31805D88"/>
    <w:lvl w:ilvl="0" w:tplc="49221634">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3E528B5"/>
    <w:multiLevelType w:val="hybridMultilevel"/>
    <w:tmpl w:val="0478E54A"/>
    <w:lvl w:ilvl="0" w:tplc="76E25568">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3693088"/>
    <w:multiLevelType w:val="hybridMultilevel"/>
    <w:tmpl w:val="43CC74BA"/>
    <w:lvl w:ilvl="0" w:tplc="D4ECDDA2">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6292A8D"/>
    <w:multiLevelType w:val="hybridMultilevel"/>
    <w:tmpl w:val="205E23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E646B77"/>
    <w:multiLevelType w:val="hybridMultilevel"/>
    <w:tmpl w:val="BF00DE8C"/>
    <w:lvl w:ilvl="0" w:tplc="9F3C4202">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55D7AB0"/>
    <w:multiLevelType w:val="hybridMultilevel"/>
    <w:tmpl w:val="C116EC60"/>
    <w:lvl w:ilvl="0" w:tplc="6262A558">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88D2638"/>
    <w:multiLevelType w:val="hybridMultilevel"/>
    <w:tmpl w:val="373EBF1A"/>
    <w:lvl w:ilvl="0" w:tplc="4C98F3A8">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B7410A9"/>
    <w:multiLevelType w:val="hybridMultilevel"/>
    <w:tmpl w:val="A4421350"/>
    <w:lvl w:ilvl="0" w:tplc="5156D34C">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A424F8B"/>
    <w:multiLevelType w:val="hybridMultilevel"/>
    <w:tmpl w:val="02C80E16"/>
    <w:lvl w:ilvl="0" w:tplc="13A2B1B6">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6B740E75"/>
    <w:multiLevelType w:val="multilevel"/>
    <w:tmpl w:val="5AA01F00"/>
    <w:lvl w:ilvl="0">
      <w:start w:val="1"/>
      <w:numFmt w:val="bullet"/>
      <w:lvlText w:val=""/>
      <w:lvlJc w:val="left"/>
      <w:pPr>
        <w:ind w:left="284" w:hanging="284"/>
      </w:pPr>
      <w:rPr>
        <w:rFonts w:ascii="Symbol" w:hAnsi="Symbol" w:hint="default"/>
        <w:sz w:val="22"/>
      </w:rPr>
    </w:lvl>
    <w:lvl w:ilvl="1">
      <w:start w:val="1"/>
      <w:numFmt w:val="bullet"/>
      <w:lvlText w:val=""/>
      <w:lvlJc w:val="left"/>
      <w:pPr>
        <w:ind w:left="568" w:hanging="284"/>
      </w:pPr>
      <w:rPr>
        <w:rFonts w:ascii="Symbol" w:hAnsi="Symbol" w:hint="default"/>
        <w:sz w:val="22"/>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1" w15:restartNumberingAfterBreak="0">
    <w:nsid w:val="6E3C5472"/>
    <w:multiLevelType w:val="hybridMultilevel"/>
    <w:tmpl w:val="B706D9C0"/>
    <w:lvl w:ilvl="0" w:tplc="6ED8B1D4">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1"/>
  </w:num>
  <w:num w:numId="4">
    <w:abstractNumId w:val="1"/>
  </w:num>
  <w:num w:numId="5">
    <w:abstractNumId w:val="9"/>
  </w:num>
  <w:num w:numId="6">
    <w:abstractNumId w:val="7"/>
  </w:num>
  <w:num w:numId="7">
    <w:abstractNumId w:val="2"/>
  </w:num>
  <w:num w:numId="8">
    <w:abstractNumId w:val="6"/>
  </w:num>
  <w:num w:numId="9">
    <w:abstractNumId w:val="5"/>
  </w:num>
  <w:num w:numId="10">
    <w:abstractNumId w:val="3"/>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284"/>
  <w:doNotHyphenateCap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2A1"/>
    <w:rsid w:val="00011E31"/>
    <w:rsid w:val="00023F5D"/>
    <w:rsid w:val="0004221D"/>
    <w:rsid w:val="00051103"/>
    <w:rsid w:val="00067130"/>
    <w:rsid w:val="00075DF1"/>
    <w:rsid w:val="00081A62"/>
    <w:rsid w:val="00095EF7"/>
    <w:rsid w:val="000B4401"/>
    <w:rsid w:val="000C10D7"/>
    <w:rsid w:val="000C377A"/>
    <w:rsid w:val="000C7906"/>
    <w:rsid w:val="000D504D"/>
    <w:rsid w:val="000E2125"/>
    <w:rsid w:val="00104C44"/>
    <w:rsid w:val="0011230F"/>
    <w:rsid w:val="0011754D"/>
    <w:rsid w:val="00125E7F"/>
    <w:rsid w:val="00143B7A"/>
    <w:rsid w:val="00183B03"/>
    <w:rsid w:val="001847FA"/>
    <w:rsid w:val="00184F19"/>
    <w:rsid w:val="001967CD"/>
    <w:rsid w:val="00197CDB"/>
    <w:rsid w:val="001A100A"/>
    <w:rsid w:val="001A467B"/>
    <w:rsid w:val="001B4A14"/>
    <w:rsid w:val="001E3A80"/>
    <w:rsid w:val="001E6BF1"/>
    <w:rsid w:val="001E75A5"/>
    <w:rsid w:val="001F187F"/>
    <w:rsid w:val="002156A6"/>
    <w:rsid w:val="002209C5"/>
    <w:rsid w:val="00226E75"/>
    <w:rsid w:val="002407C8"/>
    <w:rsid w:val="00265523"/>
    <w:rsid w:val="00270BB1"/>
    <w:rsid w:val="00271363"/>
    <w:rsid w:val="00295F82"/>
    <w:rsid w:val="002B11C7"/>
    <w:rsid w:val="002C2B79"/>
    <w:rsid w:val="00326435"/>
    <w:rsid w:val="00355D9C"/>
    <w:rsid w:val="0036622C"/>
    <w:rsid w:val="00374323"/>
    <w:rsid w:val="0037691A"/>
    <w:rsid w:val="00386922"/>
    <w:rsid w:val="003A4BD5"/>
    <w:rsid w:val="003B14C7"/>
    <w:rsid w:val="003B5A14"/>
    <w:rsid w:val="003C0E59"/>
    <w:rsid w:val="003C54DF"/>
    <w:rsid w:val="003E0114"/>
    <w:rsid w:val="0040329D"/>
    <w:rsid w:val="00405148"/>
    <w:rsid w:val="0041273C"/>
    <w:rsid w:val="00424741"/>
    <w:rsid w:val="0045189F"/>
    <w:rsid w:val="00452200"/>
    <w:rsid w:val="0045451F"/>
    <w:rsid w:val="0046053D"/>
    <w:rsid w:val="00477509"/>
    <w:rsid w:val="00480D2A"/>
    <w:rsid w:val="004812E4"/>
    <w:rsid w:val="004830E2"/>
    <w:rsid w:val="0048405C"/>
    <w:rsid w:val="00485019"/>
    <w:rsid w:val="00493F36"/>
    <w:rsid w:val="004B2FC2"/>
    <w:rsid w:val="004C794E"/>
    <w:rsid w:val="004E7879"/>
    <w:rsid w:val="004F1C0F"/>
    <w:rsid w:val="004F1C4E"/>
    <w:rsid w:val="00504437"/>
    <w:rsid w:val="00517721"/>
    <w:rsid w:val="00527F30"/>
    <w:rsid w:val="00530CD1"/>
    <w:rsid w:val="00535E2F"/>
    <w:rsid w:val="00542087"/>
    <w:rsid w:val="00543445"/>
    <w:rsid w:val="0055694D"/>
    <w:rsid w:val="00560730"/>
    <w:rsid w:val="005667EA"/>
    <w:rsid w:val="0057554F"/>
    <w:rsid w:val="00576C4A"/>
    <w:rsid w:val="00577E21"/>
    <w:rsid w:val="00577EEF"/>
    <w:rsid w:val="00590FED"/>
    <w:rsid w:val="005B4328"/>
    <w:rsid w:val="005B6738"/>
    <w:rsid w:val="005C4AFF"/>
    <w:rsid w:val="005D7A44"/>
    <w:rsid w:val="005E0F63"/>
    <w:rsid w:val="005F1856"/>
    <w:rsid w:val="0062490C"/>
    <w:rsid w:val="00625A26"/>
    <w:rsid w:val="006340CF"/>
    <w:rsid w:val="00690CB0"/>
    <w:rsid w:val="00697C63"/>
    <w:rsid w:val="006E4361"/>
    <w:rsid w:val="006F101F"/>
    <w:rsid w:val="00704EE4"/>
    <w:rsid w:val="00717B12"/>
    <w:rsid w:val="00723017"/>
    <w:rsid w:val="0073501B"/>
    <w:rsid w:val="00736618"/>
    <w:rsid w:val="007406DF"/>
    <w:rsid w:val="007513B6"/>
    <w:rsid w:val="00761729"/>
    <w:rsid w:val="007666FE"/>
    <w:rsid w:val="00767B92"/>
    <w:rsid w:val="007765A8"/>
    <w:rsid w:val="00776E1E"/>
    <w:rsid w:val="0078657F"/>
    <w:rsid w:val="007971D1"/>
    <w:rsid w:val="007C27D7"/>
    <w:rsid w:val="007C50B5"/>
    <w:rsid w:val="007D3521"/>
    <w:rsid w:val="007F1A71"/>
    <w:rsid w:val="00806A20"/>
    <w:rsid w:val="0082391B"/>
    <w:rsid w:val="00831658"/>
    <w:rsid w:val="00854014"/>
    <w:rsid w:val="00854A30"/>
    <w:rsid w:val="00864876"/>
    <w:rsid w:val="00864CF5"/>
    <w:rsid w:val="008903D0"/>
    <w:rsid w:val="008A0438"/>
    <w:rsid w:val="008B58B1"/>
    <w:rsid w:val="008E0D35"/>
    <w:rsid w:val="008E21BF"/>
    <w:rsid w:val="008F0119"/>
    <w:rsid w:val="008F7335"/>
    <w:rsid w:val="00913394"/>
    <w:rsid w:val="009224C1"/>
    <w:rsid w:val="00923173"/>
    <w:rsid w:val="00932382"/>
    <w:rsid w:val="00943EC8"/>
    <w:rsid w:val="00947682"/>
    <w:rsid w:val="00954A3B"/>
    <w:rsid w:val="00956E60"/>
    <w:rsid w:val="0099012A"/>
    <w:rsid w:val="00993E42"/>
    <w:rsid w:val="00994497"/>
    <w:rsid w:val="009A52BD"/>
    <w:rsid w:val="009A7005"/>
    <w:rsid w:val="009A7A5D"/>
    <w:rsid w:val="009B2BAC"/>
    <w:rsid w:val="009C148B"/>
    <w:rsid w:val="009F3D05"/>
    <w:rsid w:val="00A111E8"/>
    <w:rsid w:val="00A2107A"/>
    <w:rsid w:val="00A221D5"/>
    <w:rsid w:val="00A22670"/>
    <w:rsid w:val="00A22BF5"/>
    <w:rsid w:val="00A36800"/>
    <w:rsid w:val="00A419FF"/>
    <w:rsid w:val="00A806CA"/>
    <w:rsid w:val="00A954E7"/>
    <w:rsid w:val="00AB7510"/>
    <w:rsid w:val="00AF190A"/>
    <w:rsid w:val="00B0272B"/>
    <w:rsid w:val="00B02E44"/>
    <w:rsid w:val="00B032A1"/>
    <w:rsid w:val="00B147F7"/>
    <w:rsid w:val="00B23E1C"/>
    <w:rsid w:val="00B57712"/>
    <w:rsid w:val="00B7222B"/>
    <w:rsid w:val="00B733D1"/>
    <w:rsid w:val="00B833A0"/>
    <w:rsid w:val="00B84DF1"/>
    <w:rsid w:val="00BA56DD"/>
    <w:rsid w:val="00BC0E06"/>
    <w:rsid w:val="00BC2F4E"/>
    <w:rsid w:val="00BD2E37"/>
    <w:rsid w:val="00C1688E"/>
    <w:rsid w:val="00C23C28"/>
    <w:rsid w:val="00C37C25"/>
    <w:rsid w:val="00C423E6"/>
    <w:rsid w:val="00C54545"/>
    <w:rsid w:val="00C802C4"/>
    <w:rsid w:val="00C87D29"/>
    <w:rsid w:val="00C93CBA"/>
    <w:rsid w:val="00C96E50"/>
    <w:rsid w:val="00C9783F"/>
    <w:rsid w:val="00CA074B"/>
    <w:rsid w:val="00CC2604"/>
    <w:rsid w:val="00CC7A29"/>
    <w:rsid w:val="00CD0EB8"/>
    <w:rsid w:val="00CD1385"/>
    <w:rsid w:val="00CE706D"/>
    <w:rsid w:val="00D0527F"/>
    <w:rsid w:val="00D15B85"/>
    <w:rsid w:val="00D33181"/>
    <w:rsid w:val="00D468BA"/>
    <w:rsid w:val="00D46BFF"/>
    <w:rsid w:val="00D47490"/>
    <w:rsid w:val="00D634AB"/>
    <w:rsid w:val="00D647F6"/>
    <w:rsid w:val="00D73E45"/>
    <w:rsid w:val="00D7438D"/>
    <w:rsid w:val="00D760DC"/>
    <w:rsid w:val="00D94B44"/>
    <w:rsid w:val="00DA13E1"/>
    <w:rsid w:val="00DB1908"/>
    <w:rsid w:val="00DB6AED"/>
    <w:rsid w:val="00DC25A3"/>
    <w:rsid w:val="00DE1EE8"/>
    <w:rsid w:val="00DE5337"/>
    <w:rsid w:val="00DE6EE5"/>
    <w:rsid w:val="00DF742F"/>
    <w:rsid w:val="00E00828"/>
    <w:rsid w:val="00E034E1"/>
    <w:rsid w:val="00E2690A"/>
    <w:rsid w:val="00E342C2"/>
    <w:rsid w:val="00E43B25"/>
    <w:rsid w:val="00E5639A"/>
    <w:rsid w:val="00E65BB3"/>
    <w:rsid w:val="00E6711D"/>
    <w:rsid w:val="00E97F9E"/>
    <w:rsid w:val="00EB4505"/>
    <w:rsid w:val="00EC148C"/>
    <w:rsid w:val="00EC33CF"/>
    <w:rsid w:val="00EC637A"/>
    <w:rsid w:val="00ED2399"/>
    <w:rsid w:val="00EE6434"/>
    <w:rsid w:val="00EF1B3B"/>
    <w:rsid w:val="00F00547"/>
    <w:rsid w:val="00F02286"/>
    <w:rsid w:val="00F05ED1"/>
    <w:rsid w:val="00F07669"/>
    <w:rsid w:val="00F22ABA"/>
    <w:rsid w:val="00F37549"/>
    <w:rsid w:val="00F40195"/>
    <w:rsid w:val="00F432EA"/>
    <w:rsid w:val="00F6142C"/>
    <w:rsid w:val="00F63FAA"/>
    <w:rsid w:val="00F65743"/>
    <w:rsid w:val="00F765E1"/>
    <w:rsid w:val="00FA1C9D"/>
    <w:rsid w:val="00FC2B4A"/>
    <w:rsid w:val="00FC521E"/>
    <w:rsid w:val="00FC6721"/>
    <w:rsid w:val="00FD072D"/>
    <w:rsid w:val="00FD180B"/>
    <w:rsid w:val="00FD19FA"/>
    <w:rsid w:val="00FF13C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C840019"/>
  <w15:docId w15:val="{CE83E382-B005-401D-92BD-5506288E1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E1C"/>
    <w:pPr>
      <w:spacing w:line="260" w:lineRule="atLeast"/>
    </w:pPr>
    <w:rPr>
      <w:rFonts w:ascii="Arial" w:hAnsi="Arial"/>
      <w:sz w:val="19"/>
      <w:szCs w:val="22"/>
    </w:rPr>
  </w:style>
  <w:style w:type="paragraph" w:styleId="Overskrift1">
    <w:name w:val="heading 1"/>
    <w:basedOn w:val="Normal"/>
    <w:next w:val="Normal"/>
    <w:link w:val="Overskrift1Tegn"/>
    <w:qFormat/>
    <w:rsid w:val="007F1A71"/>
    <w:pPr>
      <w:keepNext/>
      <w:keepLines/>
      <w:spacing w:after="280"/>
      <w:outlineLvl w:val="0"/>
    </w:pPr>
    <w:rPr>
      <w:b/>
      <w:bCs/>
      <w:sz w:val="20"/>
      <w:szCs w:val="28"/>
    </w:rPr>
  </w:style>
  <w:style w:type="paragraph" w:styleId="Overskrift2">
    <w:name w:val="heading 2"/>
    <w:basedOn w:val="Normal"/>
    <w:next w:val="Normal"/>
    <w:rsid w:val="004830E2"/>
    <w:pPr>
      <w:keepNext/>
      <w:spacing w:before="240" w:after="60"/>
      <w:outlineLvl w:val="1"/>
    </w:pPr>
    <w:rPr>
      <w:rFonts w:cs="Arial"/>
      <w:b/>
      <w:bCs/>
      <w:i/>
      <w:iCs/>
      <w:sz w:val="28"/>
      <w:szCs w:val="28"/>
    </w:rPr>
  </w:style>
  <w:style w:type="paragraph" w:styleId="Overskrift3">
    <w:name w:val="heading 3"/>
    <w:basedOn w:val="Normal"/>
    <w:next w:val="Normal"/>
    <w:rsid w:val="004830E2"/>
    <w:pPr>
      <w:keepNext/>
      <w:spacing w:before="240" w:after="60"/>
      <w:outlineLvl w:val="2"/>
    </w:pPr>
    <w:rPr>
      <w:rFonts w:cs="Arial"/>
      <w:b/>
      <w:b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semiHidden/>
    <w:rsid w:val="009F3D05"/>
    <w:pPr>
      <w:tabs>
        <w:tab w:val="center" w:pos="4819"/>
        <w:tab w:val="right" w:pos="9638"/>
      </w:tabs>
      <w:spacing w:line="240" w:lineRule="atLeast"/>
    </w:pPr>
    <w:rPr>
      <w:sz w:val="14"/>
    </w:rPr>
  </w:style>
  <w:style w:type="character" w:customStyle="1" w:styleId="SidehovedTegn">
    <w:name w:val="Sidehoved Tegn"/>
    <w:basedOn w:val="Standardskrifttypeiafsnit"/>
    <w:link w:val="Sidehoved"/>
    <w:semiHidden/>
    <w:rsid w:val="009F3D05"/>
    <w:rPr>
      <w:rFonts w:ascii="Candara" w:hAnsi="Candara"/>
      <w:sz w:val="14"/>
      <w:szCs w:val="22"/>
    </w:rPr>
  </w:style>
  <w:style w:type="paragraph" w:styleId="Sidefod">
    <w:name w:val="footer"/>
    <w:basedOn w:val="Normal"/>
    <w:link w:val="SidefodTegn"/>
    <w:semiHidden/>
    <w:rsid w:val="00C54545"/>
    <w:pPr>
      <w:tabs>
        <w:tab w:val="center" w:pos="4819"/>
        <w:tab w:val="right" w:pos="9638"/>
      </w:tabs>
      <w:spacing w:line="240" w:lineRule="auto"/>
    </w:pPr>
    <w:rPr>
      <w:noProof/>
      <w:sz w:val="16"/>
    </w:rPr>
  </w:style>
  <w:style w:type="character" w:customStyle="1" w:styleId="SidefodTegn">
    <w:name w:val="Sidefod Tegn"/>
    <w:basedOn w:val="Standardskrifttypeiafsnit"/>
    <w:link w:val="Sidefod"/>
    <w:semiHidden/>
    <w:rsid w:val="00C54545"/>
    <w:rPr>
      <w:rFonts w:ascii="Arial" w:hAnsi="Arial"/>
      <w:noProof/>
      <w:sz w:val="16"/>
      <w:szCs w:val="22"/>
      <w:lang w:val="da-DK" w:eastAsia="da-DK" w:bidi="ar-SA"/>
    </w:rPr>
  </w:style>
  <w:style w:type="character" w:styleId="Sidetal">
    <w:name w:val="page number"/>
    <w:basedOn w:val="Standardskrifttypeiafsnit"/>
    <w:semiHidden/>
    <w:rsid w:val="00C87D29"/>
  </w:style>
  <w:style w:type="table" w:styleId="Tabel-Gitter">
    <w:name w:val="Table Grid"/>
    <w:basedOn w:val="Tabel-Normal"/>
    <w:semiHidden/>
    <w:rsid w:val="00C87D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verskrift1Tegn">
    <w:name w:val="Overskrift 1 Tegn"/>
    <w:basedOn w:val="Standardskrifttypeiafsnit"/>
    <w:link w:val="Overskrift1"/>
    <w:rsid w:val="007F1A71"/>
    <w:rPr>
      <w:rFonts w:ascii="Verdana" w:hAnsi="Verdana"/>
      <w:b/>
      <w:bCs/>
      <w:szCs w:val="28"/>
      <w:lang w:val="da-DK" w:eastAsia="da-DK" w:bidi="ar-SA"/>
    </w:rPr>
  </w:style>
  <w:style w:type="paragraph" w:customStyle="1" w:styleId="Dokumentreferencer">
    <w:name w:val="Dokumentreferencer"/>
    <w:basedOn w:val="Normal"/>
    <w:semiHidden/>
    <w:qFormat/>
    <w:rsid w:val="00D33181"/>
  </w:style>
  <w:style w:type="character" w:styleId="Hyperlink">
    <w:name w:val="Hyperlink"/>
    <w:basedOn w:val="Standardskrifttypeiafsnit"/>
    <w:semiHidden/>
    <w:rsid w:val="00A954E7"/>
    <w:rPr>
      <w:color w:val="0000FF"/>
      <w:u w:val="single"/>
    </w:rPr>
  </w:style>
  <w:style w:type="paragraph" w:customStyle="1" w:styleId="Listeafsnit1">
    <w:name w:val="Listeafsnit1"/>
    <w:basedOn w:val="Normal"/>
    <w:uiPriority w:val="34"/>
    <w:semiHidden/>
    <w:qFormat/>
    <w:rsid w:val="00BA56DD"/>
    <w:pPr>
      <w:ind w:left="720"/>
      <w:contextualSpacing/>
    </w:pPr>
  </w:style>
  <w:style w:type="paragraph" w:styleId="Markeringsbobletekst">
    <w:name w:val="Balloon Text"/>
    <w:basedOn w:val="Normal"/>
    <w:link w:val="MarkeringsbobletekstTegn"/>
    <w:semiHidden/>
    <w:rsid w:val="00560730"/>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560730"/>
    <w:rPr>
      <w:rFonts w:ascii="Tahoma" w:hAnsi="Tahoma" w:cs="Tahoma"/>
      <w:sz w:val="16"/>
      <w:szCs w:val="16"/>
    </w:rPr>
  </w:style>
  <w:style w:type="character" w:customStyle="1" w:styleId="Typografi11">
    <w:name w:val="Typografi11"/>
    <w:basedOn w:val="Standardskrifttypeiafsnit"/>
    <w:uiPriority w:val="1"/>
    <w:rsid w:val="009A7005"/>
    <w:rPr>
      <w:bdr w:val="none" w:sz="0" w:space="0" w:color="auto"/>
      <w:shd w:val="clear" w:color="auto" w:fill="BFBFBF" w:themeFill="background1" w:themeFillShade="BF"/>
    </w:rPr>
  </w:style>
  <w:style w:type="paragraph" w:styleId="Listeafsnit">
    <w:name w:val="List Paragraph"/>
    <w:basedOn w:val="Normal"/>
    <w:uiPriority w:val="34"/>
    <w:qFormat/>
    <w:rsid w:val="00C96E50"/>
    <w:pPr>
      <w:spacing w:after="160" w:line="259" w:lineRule="auto"/>
      <w:ind w:left="720"/>
      <w:contextualSpacing/>
    </w:pPr>
    <w:rPr>
      <w:rFonts w:asciiTheme="minorHAnsi" w:eastAsiaTheme="minorHAnsi" w:hAnsiTheme="minorHAnsi"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jh@abf-rep.d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H:\Skabeloner\Breve\ABFbrev.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ABFbrev.dotm</Template>
  <TotalTime>1264</TotalTime>
  <Pages>1</Pages>
  <Words>285</Words>
  <Characters>1757</Characters>
  <Application>Microsoft Office Word</Application>
  <DocSecurity>0</DocSecurity>
  <Lines>14</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ABFbrev</vt: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ABFbrev</dc:title>
  <dc:subject/>
  <dc:creator>Dorthe Jelvard</dc:creator>
  <cp:keywords/>
  <dc:description/>
  <cp:lastModifiedBy>Lise Clemmensen</cp:lastModifiedBy>
  <cp:revision>10</cp:revision>
  <cp:lastPrinted>2020-01-29T13:07:00Z</cp:lastPrinted>
  <dcterms:created xsi:type="dcterms:W3CDTF">2019-06-27T13:27:00Z</dcterms:created>
  <dcterms:modified xsi:type="dcterms:W3CDTF">2020-01-31T14:10:00Z</dcterms:modified>
  <cp:category>Brev</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ID">
    <vt:lpwstr>OV_Brev</vt:lpwstr>
  </property>
</Properties>
</file>