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1" w:rsidRPr="00B66713" w:rsidRDefault="00B66713" w:rsidP="00814988">
      <w:pPr>
        <w:rPr>
          <w:b/>
          <w:sz w:val="32"/>
          <w:szCs w:val="32"/>
        </w:rPr>
      </w:pPr>
      <w:r w:rsidRPr="00B66713">
        <w:rPr>
          <w:b/>
          <w:sz w:val="32"/>
          <w:szCs w:val="32"/>
        </w:rPr>
        <w:t>Sager om seksuelle krænkelse</w:t>
      </w:r>
      <w:r w:rsidR="00FB3D2D">
        <w:rPr>
          <w:b/>
          <w:sz w:val="32"/>
          <w:szCs w:val="32"/>
        </w:rPr>
        <w:t>r risikerer at</w:t>
      </w:r>
      <w:r w:rsidRPr="00B66713">
        <w:rPr>
          <w:b/>
          <w:sz w:val="32"/>
          <w:szCs w:val="32"/>
        </w:rPr>
        <w:t xml:space="preserve"> bryde </w:t>
      </w:r>
      <w:r w:rsidR="008142FD">
        <w:rPr>
          <w:b/>
          <w:sz w:val="32"/>
          <w:szCs w:val="32"/>
        </w:rPr>
        <w:t>persondatareglerne</w:t>
      </w:r>
    </w:p>
    <w:p w:rsidR="00814988" w:rsidRPr="00814988" w:rsidRDefault="00B66713" w:rsidP="00814988">
      <w:pPr>
        <w:rPr>
          <w:b/>
        </w:rPr>
      </w:pPr>
      <w:r>
        <w:rPr>
          <w:b/>
        </w:rPr>
        <w:t>Virksomheder skal</w:t>
      </w:r>
      <w:r w:rsidR="00814988" w:rsidRPr="00814988">
        <w:rPr>
          <w:b/>
        </w:rPr>
        <w:t xml:space="preserve"> orientere</w:t>
      </w:r>
      <w:r w:rsidR="00227896">
        <w:rPr>
          <w:b/>
        </w:rPr>
        <w:t xml:space="preserve"> krænkeren</w:t>
      </w:r>
      <w:r>
        <w:rPr>
          <w:b/>
        </w:rPr>
        <w:t>, når de</w:t>
      </w:r>
      <w:r w:rsidR="00814988" w:rsidRPr="00814988">
        <w:rPr>
          <w:b/>
        </w:rPr>
        <w:t xml:space="preserve"> får personoplysninger om </w:t>
      </w:r>
      <w:r w:rsidR="00FC3501">
        <w:rPr>
          <w:b/>
        </w:rPr>
        <w:t xml:space="preserve">en potentiel </w:t>
      </w:r>
      <w:r w:rsidR="00814988">
        <w:rPr>
          <w:b/>
        </w:rPr>
        <w:t>sexchikane</w:t>
      </w:r>
      <w:r w:rsidR="00FC3501">
        <w:rPr>
          <w:b/>
        </w:rPr>
        <w:t>sag</w:t>
      </w:r>
      <w:r>
        <w:rPr>
          <w:b/>
        </w:rPr>
        <w:t>. Ellers er det i strid med databeskyttelsesloven.</w:t>
      </w:r>
    </w:p>
    <w:p w:rsidR="0045719E" w:rsidRDefault="0045719E" w:rsidP="00814988">
      <w:r>
        <w:t>Sager om seksuelle krænkelser fylder medierne</w:t>
      </w:r>
      <w:r w:rsidR="00B66713">
        <w:t>,</w:t>
      </w:r>
      <w:r>
        <w:t xml:space="preserve"> og efterhånden som flere og flere brancher bliver inddraget i den verserende debat, melder nye spørgsmål sig.</w:t>
      </w:r>
    </w:p>
    <w:p w:rsidR="0045719E" w:rsidRDefault="0045719E" w:rsidP="00814988">
      <w:r>
        <w:t xml:space="preserve">Et af dem handler om databeskyttelse. </w:t>
      </w:r>
    </w:p>
    <w:p w:rsidR="0045719E" w:rsidRDefault="0045719E" w:rsidP="0045719E">
      <w:r w:rsidRPr="0045719E">
        <w:t>For de</w:t>
      </w:r>
      <w:r w:rsidR="000C15A3">
        <w:t>m, der bliver an</w:t>
      </w:r>
      <w:r w:rsidR="00B66713">
        <w:t>k</w:t>
      </w:r>
      <w:r w:rsidR="000C15A3">
        <w:t>l</w:t>
      </w:r>
      <w:r w:rsidR="005A43EC">
        <w:t xml:space="preserve">aget som </w:t>
      </w:r>
      <w:r>
        <w:t>krænkere</w:t>
      </w:r>
      <w:r w:rsidR="00FD267D">
        <w:t>,</w:t>
      </w:r>
      <w:r>
        <w:t xml:space="preserve"> har ret til at få beskyttet deres data. Virksomhederne står dermed i </w:t>
      </w:r>
      <w:r w:rsidR="00B66713">
        <w:t xml:space="preserve">en dobbeltrolle, hvor de </w:t>
      </w:r>
      <w:r w:rsidR="000C15A3">
        <w:t xml:space="preserve">både skal beskytte </w:t>
      </w:r>
      <w:r>
        <w:t>krænker og krænkede.</w:t>
      </w:r>
    </w:p>
    <w:p w:rsidR="0045719E" w:rsidRDefault="0045719E" w:rsidP="0045719E">
      <w:r>
        <w:t>”Forpligtelsen</w:t>
      </w:r>
      <w:r w:rsidR="00B66713">
        <w:t xml:space="preserve"> til at orientere krænkeren om</w:t>
      </w:r>
      <w:r w:rsidR="000C15A3">
        <w:t>, at der</w:t>
      </w:r>
      <w:r w:rsidR="00B66713">
        <w:t xml:space="preserve"> kører en </w:t>
      </w:r>
      <w:r>
        <w:t>sag</w:t>
      </w:r>
      <w:r w:rsidR="000C15A3">
        <w:t>,</w:t>
      </w:r>
      <w:r>
        <w:t xml:space="preserve"> kan </w:t>
      </w:r>
      <w:r w:rsidR="00436A57">
        <w:t xml:space="preserve">i nogle tilfælde </w:t>
      </w:r>
      <w:r>
        <w:t>være svæ</w:t>
      </w:r>
      <w:r w:rsidR="00AF6DCA">
        <w:t>r at opfylde for virksomheden. M</w:t>
      </w:r>
      <w:bookmarkStart w:id="0" w:name="_GoBack"/>
      <w:bookmarkEnd w:id="0"/>
      <w:r>
        <w:t>en det er ikke des</w:t>
      </w:r>
      <w:r w:rsidR="00FB3D2D">
        <w:t>to</w:t>
      </w:r>
      <w:r>
        <w:t xml:space="preserve"> mindre deres pligt.” siger advokat i Ret&amp;Råd </w:t>
      </w:r>
      <w:r w:rsidR="000C15A3">
        <w:t xml:space="preserve">Advokater </w:t>
      </w:r>
      <w:r>
        <w:t xml:space="preserve">Helle </w:t>
      </w:r>
      <w:r w:rsidR="0078054F">
        <w:t>Groth Christensen.</w:t>
      </w:r>
    </w:p>
    <w:p w:rsidR="0045719E" w:rsidRDefault="0045719E" w:rsidP="0045719E">
      <w:r>
        <w:t>Ifølge Hel</w:t>
      </w:r>
      <w:r w:rsidR="003A0CC7">
        <w:t xml:space="preserve">le Groth Christensen er det </w:t>
      </w:r>
      <w:r w:rsidR="00436A57">
        <w:t xml:space="preserve">ledelsen i virksomheden, som har ansvaret, men i praksis vil det ofte være </w:t>
      </w:r>
      <w:r>
        <w:t xml:space="preserve">personaleafdelingen, som </w:t>
      </w:r>
      <w:r w:rsidR="000C15A3">
        <w:t>håndtere</w:t>
      </w:r>
      <w:r w:rsidR="00436A57">
        <w:t>r</w:t>
      </w:r>
      <w:r>
        <w:t xml:space="preserve"> o</w:t>
      </w:r>
      <w:r w:rsidR="000C15A3">
        <w:t xml:space="preserve">plysningerne. </w:t>
      </w:r>
      <w:r w:rsidR="00B66713">
        <w:t xml:space="preserve">Ligeså snart der foreligger en anklage, har </w:t>
      </w:r>
      <w:r w:rsidR="005A43EC">
        <w:t xml:space="preserve">den anklagede </w:t>
      </w:r>
      <w:r w:rsidR="00436A57">
        <w:t xml:space="preserve">i princippet </w:t>
      </w:r>
      <w:r w:rsidR="005A43EC">
        <w:t>ret til at få det at vide</w:t>
      </w:r>
      <w:r w:rsidR="00B66713">
        <w:t>.</w:t>
      </w:r>
    </w:p>
    <w:p w:rsidR="00B66713" w:rsidRPr="004610FE" w:rsidRDefault="00B66713" w:rsidP="00B66713">
      <w:r w:rsidRPr="004610FE">
        <w:t xml:space="preserve">I visse tilfælde kan det </w:t>
      </w:r>
      <w:r w:rsidR="000C15A3">
        <w:t xml:space="preserve">dog være nødvendigt </w:t>
      </w:r>
      <w:r w:rsidRPr="004610FE">
        <w:t xml:space="preserve">at vente med at orientere krænkeren. Det kan være, at </w:t>
      </w:r>
      <w:r w:rsidR="00436A57">
        <w:t>der er forhold,</w:t>
      </w:r>
      <w:r w:rsidR="0078054F">
        <w:t xml:space="preserve"> som skal undersøges nærmere, og</w:t>
      </w:r>
      <w:r w:rsidR="00436A57">
        <w:t xml:space="preserve"> at </w:t>
      </w:r>
      <w:r w:rsidRPr="004610FE">
        <w:t>formål</w:t>
      </w:r>
      <w:r w:rsidR="00436A57">
        <w:t>et med undersøgelsen ellers vil gå tabt</w:t>
      </w:r>
      <w:r w:rsidR="000C15A3">
        <w:t>. En anden mulighed kan være</w:t>
      </w:r>
      <w:r w:rsidRPr="004610FE">
        <w:t xml:space="preserve">, </w:t>
      </w:r>
      <w:r w:rsidRPr="004610FE">
        <w:lastRenderedPageBreak/>
        <w:t xml:space="preserve">at den krænkede skal beskyttes særligt. I sådanne tilfælde er det lovligt at vente </w:t>
      </w:r>
      <w:r w:rsidR="008A074C">
        <w:t>med at fortælle krænkeren om de</w:t>
      </w:r>
      <w:r w:rsidRPr="004610FE">
        <w:t xml:space="preserve"> oply</w:t>
      </w:r>
      <w:r>
        <w:t>sninger, virksomheden</w:t>
      </w:r>
      <w:r w:rsidRPr="004610FE">
        <w:t xml:space="preserve"> har modtaget. </w:t>
      </w:r>
    </w:p>
    <w:p w:rsidR="00B66713" w:rsidRDefault="000C15A3" w:rsidP="0045719E">
      <w:r>
        <w:t>”Men virksomheder</w:t>
      </w:r>
      <w:r w:rsidR="003A0CC7">
        <w:t xml:space="preserve"> har som udgangspunkt pligt til</w:t>
      </w:r>
      <w:r w:rsidR="00B66713" w:rsidRPr="004610FE">
        <w:t xml:space="preserve"> at fortælle krænkeren om de oplysninger</w:t>
      </w:r>
      <w:r w:rsidR="00FB3D2D">
        <w:t>, de</w:t>
      </w:r>
      <w:r w:rsidR="00B66713" w:rsidRPr="004610FE">
        <w:t xml:space="preserve"> har modtaget om vedkommende</w:t>
      </w:r>
      <w:r>
        <w:t xml:space="preserve">, </w:t>
      </w:r>
      <w:r w:rsidRPr="004610FE">
        <w:t xml:space="preserve">når der ikke er tungtvejende </w:t>
      </w:r>
      <w:r w:rsidR="00436A57">
        <w:t>grunde</w:t>
      </w:r>
      <w:r w:rsidRPr="004610FE">
        <w:t xml:space="preserve"> til</w:t>
      </w:r>
      <w:r>
        <w:t xml:space="preserve"> at holde oplysningerne tilbage,” afslutter advokat Helle Groth Christensen.</w:t>
      </w:r>
    </w:p>
    <w:p w:rsidR="000C15A3" w:rsidRDefault="000C15A3" w:rsidP="0045719E"/>
    <w:p w:rsidR="0045719E" w:rsidRDefault="00B66713" w:rsidP="0045719E">
      <w:r>
        <w:t>FAKTABOKS:</w:t>
      </w:r>
    </w:p>
    <w:p w:rsidR="00B16B0A" w:rsidRPr="00B66713" w:rsidRDefault="000C15A3" w:rsidP="003B4A28">
      <w:r>
        <w:rPr>
          <w:b/>
        </w:rPr>
        <w:t xml:space="preserve">Hvad skal man </w:t>
      </w:r>
      <w:r w:rsidR="00B16B0A" w:rsidRPr="00B16B0A">
        <w:rPr>
          <w:b/>
        </w:rPr>
        <w:t>oplyse om?</w:t>
      </w:r>
    </w:p>
    <w:p w:rsidR="003B4A28" w:rsidRPr="00B16B0A" w:rsidRDefault="00701F48" w:rsidP="003B4A28">
      <w:pPr>
        <w:rPr>
          <w:b/>
        </w:rPr>
      </w:pPr>
      <w:r>
        <w:t>Databeskyttelsesforordningens artikel 14</w:t>
      </w:r>
      <w:r w:rsidR="00B16B0A">
        <w:t xml:space="preserve"> bestemmer</w:t>
      </w:r>
      <w:r>
        <w:t xml:space="preserve">, at den person, der får </w:t>
      </w:r>
      <w:r w:rsidR="00B16B0A">
        <w:t>person</w:t>
      </w:r>
      <w:r>
        <w:t>oplysning</w:t>
      </w:r>
      <w:r w:rsidR="00BB216F">
        <w:t>er</w:t>
      </w:r>
      <w:r w:rsidR="00685FD3">
        <w:t xml:space="preserve"> (personaleafdelingen eller ledelsen)</w:t>
      </w:r>
      <w:r w:rsidR="003B4A28">
        <w:t xml:space="preserve"> har pligt til – af egen drift – at orientere </w:t>
      </w:r>
      <w:r w:rsidR="00570F88" w:rsidRPr="004610FE">
        <w:t>den person, der er anklaget for sexchikane</w:t>
      </w:r>
      <w:r w:rsidR="00570F88">
        <w:t>,</w:t>
      </w:r>
      <w:r w:rsidR="00570F88" w:rsidRPr="004610FE">
        <w:t xml:space="preserve"> </w:t>
      </w:r>
      <w:r w:rsidR="003B4A28">
        <w:t>om</w:t>
      </w:r>
      <w:r w:rsidR="00B16B0A">
        <w:t>:</w:t>
      </w:r>
      <w:r w:rsidR="003B4A28">
        <w:t xml:space="preserve"> </w:t>
      </w:r>
    </w:p>
    <w:p w:rsidR="003B4A28" w:rsidRPr="004610FE" w:rsidRDefault="00BB216F" w:rsidP="004610FE">
      <w:pPr>
        <w:pStyle w:val="Listeafsnit"/>
        <w:numPr>
          <w:ilvl w:val="0"/>
          <w:numId w:val="7"/>
        </w:numPr>
      </w:pPr>
      <w:r>
        <w:t>f</w:t>
      </w:r>
      <w:r w:rsidR="003B4A28" w:rsidRPr="004610FE">
        <w:t>ormålene med den behandling, som personoplysningerne skal bruges til</w:t>
      </w:r>
      <w:r w:rsidR="00227896" w:rsidRPr="004610FE">
        <w:t xml:space="preserve"> (typisk afklaring af, om der er sket noget </w:t>
      </w:r>
      <w:r w:rsidR="00685FD3" w:rsidRPr="004610FE">
        <w:t xml:space="preserve">ulovligt eller </w:t>
      </w:r>
      <w:r w:rsidR="00227896" w:rsidRPr="004610FE">
        <w:t>strafbart)</w:t>
      </w:r>
    </w:p>
    <w:p w:rsidR="003B4A28" w:rsidRPr="004610FE" w:rsidRDefault="003B4A28" w:rsidP="004610FE">
      <w:pPr>
        <w:pStyle w:val="Listeafsnit"/>
        <w:numPr>
          <w:ilvl w:val="0"/>
          <w:numId w:val="7"/>
        </w:numPr>
      </w:pPr>
      <w:r w:rsidRPr="004610FE">
        <w:t>retsgrundlaget for behandlingen</w:t>
      </w:r>
      <w:r w:rsidR="00227896" w:rsidRPr="004610FE">
        <w:t xml:space="preserve"> </w:t>
      </w:r>
    </w:p>
    <w:p w:rsidR="003B4A28" w:rsidRPr="004610FE" w:rsidRDefault="003B4A28" w:rsidP="004610FE">
      <w:pPr>
        <w:pStyle w:val="Listeafsnit"/>
        <w:numPr>
          <w:ilvl w:val="0"/>
          <w:numId w:val="7"/>
        </w:numPr>
      </w:pPr>
      <w:r w:rsidRPr="004610FE">
        <w:t>de berørte kategorier af personoplysninger</w:t>
      </w:r>
      <w:r w:rsidR="00227896" w:rsidRPr="004610FE">
        <w:t xml:space="preserve"> (formentlig </w:t>
      </w:r>
      <w:r w:rsidR="00BB216F">
        <w:t>følsomme</w:t>
      </w:r>
      <w:r w:rsidR="00227896" w:rsidRPr="004610FE">
        <w:t xml:space="preserve"> oplysning</w:t>
      </w:r>
      <w:r w:rsidR="00BB216F">
        <w:t>er</w:t>
      </w:r>
      <w:r w:rsidR="00227896" w:rsidRPr="004610FE">
        <w:t>)</w:t>
      </w:r>
    </w:p>
    <w:p w:rsidR="003B4A28" w:rsidRPr="004610FE" w:rsidRDefault="003B4A28" w:rsidP="004610FE">
      <w:pPr>
        <w:pStyle w:val="Listeafsnit"/>
        <w:numPr>
          <w:ilvl w:val="0"/>
          <w:numId w:val="7"/>
        </w:numPr>
      </w:pPr>
      <w:r w:rsidRPr="004610FE">
        <w:t>eventuelle modtagere af personoplysningerne, hvis oplysningerne videregives til andre i ledelsen internt eller til andre eksternt, f.eks. en headhunter</w:t>
      </w:r>
      <w:r w:rsidR="00227896" w:rsidRPr="004610FE">
        <w:t>.</w:t>
      </w:r>
    </w:p>
    <w:p w:rsidR="007D74DC" w:rsidRPr="004610FE" w:rsidRDefault="00AF6DCA" w:rsidP="004610FE">
      <w:r>
        <w:t>Desuden</w:t>
      </w:r>
      <w:r w:rsidR="007D74DC" w:rsidRPr="004610FE">
        <w:t xml:space="preserve"> skal </w:t>
      </w:r>
      <w:r w:rsidR="006327CD">
        <w:t>man</w:t>
      </w:r>
      <w:r w:rsidR="00685FD3" w:rsidRPr="004610FE">
        <w:t xml:space="preserve"> </w:t>
      </w:r>
      <w:r w:rsidR="007D74DC" w:rsidRPr="004610FE">
        <w:t>konkret vurdere, om følgende yderligere oplysninger skal gives til den person, der er anklaget for sexchikane - for at sikre en rimelig og gennemsigtig behandling:</w:t>
      </w:r>
    </w:p>
    <w:p w:rsidR="00B815C4" w:rsidRPr="004610FE" w:rsidRDefault="007D74DC" w:rsidP="004610FE">
      <w:pPr>
        <w:pStyle w:val="Listeafsnit"/>
        <w:numPr>
          <w:ilvl w:val="0"/>
          <w:numId w:val="8"/>
        </w:numPr>
      </w:pPr>
      <w:r w:rsidRPr="004610FE">
        <w:lastRenderedPageBreak/>
        <w:t>det tidsrum, hvor personoplysningerne vil blive opbevaret,</w:t>
      </w:r>
    </w:p>
    <w:p w:rsidR="007D74DC" w:rsidRPr="004610FE" w:rsidRDefault="007D74DC" w:rsidP="004610FE">
      <w:pPr>
        <w:pStyle w:val="Listeafsnit"/>
        <w:numPr>
          <w:ilvl w:val="0"/>
          <w:numId w:val="8"/>
        </w:numPr>
      </w:pPr>
      <w:r w:rsidRPr="004610FE">
        <w:t xml:space="preserve">de legitime </w:t>
      </w:r>
      <w:r w:rsidR="00B815C4" w:rsidRPr="004610FE">
        <w:t xml:space="preserve">grunde til at behandle oplysningerne, f.eks. at </w:t>
      </w:r>
      <w:r w:rsidR="00685FD3" w:rsidRPr="004610FE">
        <w:t>I</w:t>
      </w:r>
      <w:r w:rsidR="00B815C4" w:rsidRPr="004610FE">
        <w:t xml:space="preserve"> er i færd med at undersøge, om der er </w:t>
      </w:r>
      <w:r w:rsidR="00685FD3" w:rsidRPr="004610FE">
        <w:t>foregået</w:t>
      </w:r>
      <w:r w:rsidR="00B815C4" w:rsidRPr="004610FE">
        <w:t xml:space="preserve"> sexchikane</w:t>
      </w:r>
    </w:p>
    <w:p w:rsidR="007D74DC" w:rsidRPr="004610FE" w:rsidRDefault="007D74DC" w:rsidP="004610FE">
      <w:pPr>
        <w:pStyle w:val="Listeafsnit"/>
        <w:numPr>
          <w:ilvl w:val="0"/>
          <w:numId w:val="8"/>
        </w:numPr>
      </w:pPr>
      <w:r w:rsidRPr="004610FE">
        <w:t>krænkerens ret til at anmode om indsigt i og berigtigelse eller sletning af oplysninger</w:t>
      </w:r>
      <w:r w:rsidR="00B815C4" w:rsidRPr="004610FE">
        <w:t>ne</w:t>
      </w:r>
      <w:r w:rsidRPr="004610FE">
        <w:t xml:space="preserve"> </w:t>
      </w:r>
    </w:p>
    <w:p w:rsidR="007D74DC" w:rsidRPr="004610FE" w:rsidRDefault="007D74DC" w:rsidP="004610FE">
      <w:pPr>
        <w:pStyle w:val="Listeafsnit"/>
        <w:numPr>
          <w:ilvl w:val="0"/>
          <w:numId w:val="8"/>
        </w:numPr>
      </w:pPr>
      <w:r w:rsidRPr="004610FE">
        <w:t>retten til at indgive en klage til Datatilsynet</w:t>
      </w:r>
    </w:p>
    <w:p w:rsidR="00B815C4" w:rsidRPr="004610FE" w:rsidRDefault="007D74DC" w:rsidP="004610FE">
      <w:pPr>
        <w:pStyle w:val="Listeafsnit"/>
        <w:numPr>
          <w:ilvl w:val="0"/>
          <w:numId w:val="8"/>
        </w:numPr>
      </w:pPr>
      <w:r w:rsidRPr="004610FE">
        <w:t xml:space="preserve">hvilken kilde personoplysningerne hidrører fra – og det kan </w:t>
      </w:r>
      <w:r w:rsidR="00685FD3" w:rsidRPr="004610FE">
        <w:t xml:space="preserve">som nævnt </w:t>
      </w:r>
      <w:r w:rsidRPr="004610FE">
        <w:t xml:space="preserve">være et </w:t>
      </w:r>
      <w:r w:rsidR="00227896" w:rsidRPr="004610FE">
        <w:t>s</w:t>
      </w:r>
      <w:r w:rsidRPr="004610FE">
        <w:t>tort problem for den krænkede, at den oplysning videregives til krænkeren</w:t>
      </w:r>
      <w:r w:rsidR="00227896" w:rsidRPr="004610FE">
        <w:t>.</w:t>
      </w:r>
    </w:p>
    <w:p w:rsidR="00B66713" w:rsidRDefault="00B66713" w:rsidP="004610FE">
      <w:r>
        <w:t>Kontakt</w:t>
      </w:r>
    </w:p>
    <w:p w:rsidR="00B66713" w:rsidRDefault="00B66713" w:rsidP="004610FE">
      <w:r>
        <w:t>Helle Groth Christensen</w:t>
      </w:r>
    </w:p>
    <w:p w:rsidR="00B66713" w:rsidRDefault="00B66713" w:rsidP="004610FE">
      <w:r>
        <w:t>M</w:t>
      </w:r>
      <w:r w:rsidR="004610FE" w:rsidRPr="004610FE">
        <w:t xml:space="preserve">ail: </w:t>
      </w:r>
      <w:hyperlink r:id="rId5" w:history="1">
        <w:r w:rsidR="004610FE" w:rsidRPr="004610FE">
          <w:rPr>
            <w:rStyle w:val="Hyperlink"/>
          </w:rPr>
          <w:t>hgc@ret-raad.dk</w:t>
        </w:r>
      </w:hyperlink>
      <w:r w:rsidR="004610FE" w:rsidRPr="004610FE">
        <w:t xml:space="preserve"> </w:t>
      </w:r>
    </w:p>
    <w:p w:rsidR="007035E8" w:rsidRPr="004610FE" w:rsidRDefault="00B66713" w:rsidP="004610FE">
      <w:r>
        <w:t>T</w:t>
      </w:r>
      <w:r w:rsidR="004610FE" w:rsidRPr="004610FE">
        <w:t xml:space="preserve">elefon: +45 46 30 46 77 </w:t>
      </w:r>
    </w:p>
    <w:p w:rsidR="008F6E05" w:rsidRPr="007035E8" w:rsidRDefault="008F6E05" w:rsidP="007035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da-DK"/>
        </w:rPr>
      </w:pPr>
    </w:p>
    <w:sectPr w:rsidR="008F6E05" w:rsidRPr="007035E8" w:rsidSect="00984B10">
      <w:pgSz w:w="11907" w:h="16840" w:code="9"/>
      <w:pgMar w:top="1701" w:right="1701" w:bottom="1701" w:left="1701" w:header="709" w:footer="709" w:gutter="0"/>
      <w:paperSrc w:first="259" w:other="259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6E8A"/>
    <w:multiLevelType w:val="hybridMultilevel"/>
    <w:tmpl w:val="C8E45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E2EBD"/>
    <w:multiLevelType w:val="hybridMultilevel"/>
    <w:tmpl w:val="790654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B558D"/>
    <w:multiLevelType w:val="multilevel"/>
    <w:tmpl w:val="A4C8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A0D97"/>
    <w:multiLevelType w:val="multilevel"/>
    <w:tmpl w:val="19AE6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614E6"/>
    <w:multiLevelType w:val="hybridMultilevel"/>
    <w:tmpl w:val="E6C21C16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9695EFC"/>
    <w:multiLevelType w:val="hybridMultilevel"/>
    <w:tmpl w:val="85546E7E"/>
    <w:lvl w:ilvl="0" w:tplc="0406000F">
      <w:start w:val="1"/>
      <w:numFmt w:val="decimal"/>
      <w:lvlText w:val="%1."/>
      <w:lvlJc w:val="left"/>
      <w:pPr>
        <w:ind w:left="795" w:hanging="360"/>
      </w:pPr>
    </w:lvl>
    <w:lvl w:ilvl="1" w:tplc="04060019" w:tentative="1">
      <w:start w:val="1"/>
      <w:numFmt w:val="lowerLetter"/>
      <w:lvlText w:val="%2."/>
      <w:lvlJc w:val="left"/>
      <w:pPr>
        <w:ind w:left="1515" w:hanging="360"/>
      </w:pPr>
    </w:lvl>
    <w:lvl w:ilvl="2" w:tplc="0406001B" w:tentative="1">
      <w:start w:val="1"/>
      <w:numFmt w:val="lowerRoman"/>
      <w:lvlText w:val="%3."/>
      <w:lvlJc w:val="right"/>
      <w:pPr>
        <w:ind w:left="2235" w:hanging="180"/>
      </w:pPr>
    </w:lvl>
    <w:lvl w:ilvl="3" w:tplc="0406000F" w:tentative="1">
      <w:start w:val="1"/>
      <w:numFmt w:val="decimal"/>
      <w:lvlText w:val="%4."/>
      <w:lvlJc w:val="left"/>
      <w:pPr>
        <w:ind w:left="2955" w:hanging="360"/>
      </w:pPr>
    </w:lvl>
    <w:lvl w:ilvl="4" w:tplc="04060019" w:tentative="1">
      <w:start w:val="1"/>
      <w:numFmt w:val="lowerLetter"/>
      <w:lvlText w:val="%5."/>
      <w:lvlJc w:val="left"/>
      <w:pPr>
        <w:ind w:left="3675" w:hanging="360"/>
      </w:pPr>
    </w:lvl>
    <w:lvl w:ilvl="5" w:tplc="0406001B" w:tentative="1">
      <w:start w:val="1"/>
      <w:numFmt w:val="lowerRoman"/>
      <w:lvlText w:val="%6."/>
      <w:lvlJc w:val="right"/>
      <w:pPr>
        <w:ind w:left="4395" w:hanging="180"/>
      </w:pPr>
    </w:lvl>
    <w:lvl w:ilvl="6" w:tplc="0406000F" w:tentative="1">
      <w:start w:val="1"/>
      <w:numFmt w:val="decimal"/>
      <w:lvlText w:val="%7."/>
      <w:lvlJc w:val="left"/>
      <w:pPr>
        <w:ind w:left="5115" w:hanging="360"/>
      </w:pPr>
    </w:lvl>
    <w:lvl w:ilvl="7" w:tplc="04060019" w:tentative="1">
      <w:start w:val="1"/>
      <w:numFmt w:val="lowerLetter"/>
      <w:lvlText w:val="%8."/>
      <w:lvlJc w:val="left"/>
      <w:pPr>
        <w:ind w:left="5835" w:hanging="360"/>
      </w:pPr>
    </w:lvl>
    <w:lvl w:ilvl="8" w:tplc="040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3567AAD"/>
    <w:multiLevelType w:val="multilevel"/>
    <w:tmpl w:val="3738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02818"/>
    <w:multiLevelType w:val="hybridMultilevel"/>
    <w:tmpl w:val="DA662B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88"/>
    <w:rsid w:val="00035F76"/>
    <w:rsid w:val="00043A20"/>
    <w:rsid w:val="00065E49"/>
    <w:rsid w:val="000B6196"/>
    <w:rsid w:val="000C1150"/>
    <w:rsid w:val="000C15A3"/>
    <w:rsid w:val="00113053"/>
    <w:rsid w:val="00126254"/>
    <w:rsid w:val="00127E6B"/>
    <w:rsid w:val="001441A7"/>
    <w:rsid w:val="001B11CD"/>
    <w:rsid w:val="001D04FF"/>
    <w:rsid w:val="00226062"/>
    <w:rsid w:val="00227140"/>
    <w:rsid w:val="00227896"/>
    <w:rsid w:val="002460A4"/>
    <w:rsid w:val="00265724"/>
    <w:rsid w:val="002668D1"/>
    <w:rsid w:val="002902B0"/>
    <w:rsid w:val="00290767"/>
    <w:rsid w:val="00297AC5"/>
    <w:rsid w:val="002A73DA"/>
    <w:rsid w:val="002D29EE"/>
    <w:rsid w:val="002E126E"/>
    <w:rsid w:val="0031710A"/>
    <w:rsid w:val="00321BEF"/>
    <w:rsid w:val="00326226"/>
    <w:rsid w:val="00341B3C"/>
    <w:rsid w:val="00392050"/>
    <w:rsid w:val="00396761"/>
    <w:rsid w:val="003A0CC7"/>
    <w:rsid w:val="003B4A28"/>
    <w:rsid w:val="003C3F28"/>
    <w:rsid w:val="003C4541"/>
    <w:rsid w:val="003D5BDD"/>
    <w:rsid w:val="003E4992"/>
    <w:rsid w:val="004361C2"/>
    <w:rsid w:val="00436A57"/>
    <w:rsid w:val="00436F58"/>
    <w:rsid w:val="0045719E"/>
    <w:rsid w:val="004610FE"/>
    <w:rsid w:val="004A264B"/>
    <w:rsid w:val="004C79CF"/>
    <w:rsid w:val="004D650E"/>
    <w:rsid w:val="00525455"/>
    <w:rsid w:val="00565C32"/>
    <w:rsid w:val="00570F88"/>
    <w:rsid w:val="00584E73"/>
    <w:rsid w:val="005A43EC"/>
    <w:rsid w:val="005D0D1E"/>
    <w:rsid w:val="005D17A0"/>
    <w:rsid w:val="005E582A"/>
    <w:rsid w:val="005F4554"/>
    <w:rsid w:val="00610A8E"/>
    <w:rsid w:val="006156CC"/>
    <w:rsid w:val="00615CE5"/>
    <w:rsid w:val="006327CD"/>
    <w:rsid w:val="006375C6"/>
    <w:rsid w:val="006408A1"/>
    <w:rsid w:val="00656806"/>
    <w:rsid w:val="00663CB9"/>
    <w:rsid w:val="00685FD3"/>
    <w:rsid w:val="006D3301"/>
    <w:rsid w:val="006F1BEF"/>
    <w:rsid w:val="00701F48"/>
    <w:rsid w:val="007035E8"/>
    <w:rsid w:val="007278C0"/>
    <w:rsid w:val="007433B8"/>
    <w:rsid w:val="0078054F"/>
    <w:rsid w:val="007D441E"/>
    <w:rsid w:val="007D74DC"/>
    <w:rsid w:val="007E1389"/>
    <w:rsid w:val="007F0B05"/>
    <w:rsid w:val="007F1AC5"/>
    <w:rsid w:val="007F3621"/>
    <w:rsid w:val="008142FD"/>
    <w:rsid w:val="00814988"/>
    <w:rsid w:val="008430A7"/>
    <w:rsid w:val="00847FBC"/>
    <w:rsid w:val="008506FA"/>
    <w:rsid w:val="008632BF"/>
    <w:rsid w:val="008A074C"/>
    <w:rsid w:val="008B2976"/>
    <w:rsid w:val="008C1A0D"/>
    <w:rsid w:val="008C1EEC"/>
    <w:rsid w:val="008C3A11"/>
    <w:rsid w:val="008C63AB"/>
    <w:rsid w:val="008D1673"/>
    <w:rsid w:val="008F1692"/>
    <w:rsid w:val="008F6E05"/>
    <w:rsid w:val="00900373"/>
    <w:rsid w:val="00945A90"/>
    <w:rsid w:val="00947E4F"/>
    <w:rsid w:val="009527F5"/>
    <w:rsid w:val="00984B10"/>
    <w:rsid w:val="009851A4"/>
    <w:rsid w:val="00985513"/>
    <w:rsid w:val="0098648A"/>
    <w:rsid w:val="00987A4D"/>
    <w:rsid w:val="00987BC1"/>
    <w:rsid w:val="009C7511"/>
    <w:rsid w:val="009E3D44"/>
    <w:rsid w:val="00A15F4B"/>
    <w:rsid w:val="00A27C38"/>
    <w:rsid w:val="00A34DDB"/>
    <w:rsid w:val="00A3744E"/>
    <w:rsid w:val="00A466AA"/>
    <w:rsid w:val="00A74FD1"/>
    <w:rsid w:val="00A75696"/>
    <w:rsid w:val="00A9159C"/>
    <w:rsid w:val="00A969CC"/>
    <w:rsid w:val="00A97282"/>
    <w:rsid w:val="00AB6AF0"/>
    <w:rsid w:val="00AE3154"/>
    <w:rsid w:val="00AF2653"/>
    <w:rsid w:val="00AF6DCA"/>
    <w:rsid w:val="00B16B0A"/>
    <w:rsid w:val="00B2722B"/>
    <w:rsid w:val="00B57D73"/>
    <w:rsid w:val="00B658C4"/>
    <w:rsid w:val="00B66713"/>
    <w:rsid w:val="00B71868"/>
    <w:rsid w:val="00B815C4"/>
    <w:rsid w:val="00BB216F"/>
    <w:rsid w:val="00BF455D"/>
    <w:rsid w:val="00C33A57"/>
    <w:rsid w:val="00C34EFC"/>
    <w:rsid w:val="00C614D4"/>
    <w:rsid w:val="00C622DD"/>
    <w:rsid w:val="00C726F1"/>
    <w:rsid w:val="00C776FC"/>
    <w:rsid w:val="00C91340"/>
    <w:rsid w:val="00D14326"/>
    <w:rsid w:val="00D20724"/>
    <w:rsid w:val="00D21722"/>
    <w:rsid w:val="00D72566"/>
    <w:rsid w:val="00D734DA"/>
    <w:rsid w:val="00D91B9D"/>
    <w:rsid w:val="00D95AE7"/>
    <w:rsid w:val="00D96BC2"/>
    <w:rsid w:val="00DE79DA"/>
    <w:rsid w:val="00E015E1"/>
    <w:rsid w:val="00E45D3D"/>
    <w:rsid w:val="00E5601C"/>
    <w:rsid w:val="00E606AD"/>
    <w:rsid w:val="00E75218"/>
    <w:rsid w:val="00E84320"/>
    <w:rsid w:val="00E847FC"/>
    <w:rsid w:val="00EA6C0A"/>
    <w:rsid w:val="00EB52C2"/>
    <w:rsid w:val="00EB7A4A"/>
    <w:rsid w:val="00ED32E7"/>
    <w:rsid w:val="00ED6072"/>
    <w:rsid w:val="00EE253E"/>
    <w:rsid w:val="00EE3C0D"/>
    <w:rsid w:val="00F04883"/>
    <w:rsid w:val="00F30390"/>
    <w:rsid w:val="00F32A74"/>
    <w:rsid w:val="00F43A3F"/>
    <w:rsid w:val="00F5558B"/>
    <w:rsid w:val="00F72963"/>
    <w:rsid w:val="00F8599E"/>
    <w:rsid w:val="00F92F17"/>
    <w:rsid w:val="00FB3550"/>
    <w:rsid w:val="00FB3D2D"/>
    <w:rsid w:val="00FC3501"/>
    <w:rsid w:val="00FD267D"/>
    <w:rsid w:val="00FE2D9A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99D4"/>
  <w15:chartTrackingRefBased/>
  <w15:docId w15:val="{C91C6DA4-6AC5-42BE-B6F2-EDD529D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en-US" w:eastAsia="en-US" w:bidi="en-US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988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  <w:lang w:val="da-DK"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18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1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18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18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18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18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18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18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18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18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1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18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718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718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B718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B718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B7186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B718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7186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B718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718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18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18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B71868"/>
    <w:rPr>
      <w:b/>
      <w:bCs/>
    </w:rPr>
  </w:style>
  <w:style w:type="character" w:styleId="Fremhv">
    <w:name w:val="Emphasis"/>
    <w:basedOn w:val="Standardskrifttypeiafsnit"/>
    <w:uiPriority w:val="20"/>
    <w:qFormat/>
    <w:rsid w:val="00B71868"/>
    <w:rPr>
      <w:i/>
      <w:iCs/>
    </w:rPr>
  </w:style>
  <w:style w:type="paragraph" w:styleId="Ingenafstand">
    <w:name w:val="No Spacing"/>
    <w:uiPriority w:val="1"/>
    <w:qFormat/>
    <w:rsid w:val="00B71868"/>
    <w:pPr>
      <w:spacing w:line="240" w:lineRule="auto"/>
    </w:pPr>
  </w:style>
  <w:style w:type="paragraph" w:styleId="Listeafsnit">
    <w:name w:val="List Paragraph"/>
    <w:basedOn w:val="Normal"/>
    <w:uiPriority w:val="34"/>
    <w:qFormat/>
    <w:rsid w:val="00B71868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B7186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71868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18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1868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B71868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B71868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B7186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B7186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B71868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71868"/>
    <w:pPr>
      <w:outlineLvl w:val="9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3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3501"/>
    <w:rPr>
      <w:rFonts w:ascii="Segoe UI" w:hAnsi="Segoe UI" w:cs="Segoe UI"/>
      <w:sz w:val="18"/>
      <w:szCs w:val="18"/>
      <w:lang w:val="da-DK" w:bidi="ar-SA"/>
    </w:rPr>
  </w:style>
  <w:style w:type="character" w:styleId="Hyperlink">
    <w:name w:val="Hyperlink"/>
    <w:basedOn w:val="Standardskrifttypeiafsnit"/>
    <w:uiPriority w:val="99"/>
    <w:unhideWhenUsed/>
    <w:rsid w:val="00703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gc@ret-raad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ITcloud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Wivi H. Larsen</dc:creator>
  <cp:keywords/>
  <dc:description/>
  <cp:lastModifiedBy>Anne Marie Løkkegaard</cp:lastModifiedBy>
  <cp:revision>4</cp:revision>
  <cp:lastPrinted>2020-10-27T13:40:00Z</cp:lastPrinted>
  <dcterms:created xsi:type="dcterms:W3CDTF">2020-11-05T07:12:00Z</dcterms:created>
  <dcterms:modified xsi:type="dcterms:W3CDTF">2020-11-05T07:18:00Z</dcterms:modified>
</cp:coreProperties>
</file>