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4BE5" w14:textId="145A705F" w:rsidR="00CF41DB" w:rsidRPr="00CF41DB" w:rsidRDefault="00482A80" w:rsidP="00CF41DB">
      <w:pPr>
        <w:pStyle w:val="Overskrift1"/>
        <w:rPr>
          <w:rFonts w:ascii="Verdana" w:hAnsi="Verdana"/>
        </w:rPr>
      </w:pPr>
      <w:r>
        <w:rPr>
          <w:rFonts w:ascii="Verdana" w:hAnsi="Verdana"/>
        </w:rPr>
        <w:t>Pas på!</w:t>
      </w:r>
      <w:r w:rsidR="00CF41DB" w:rsidRPr="00CF41DB">
        <w:rPr>
          <w:rFonts w:ascii="Verdana" w:hAnsi="Verdana"/>
        </w:rPr>
        <w:t xml:space="preserve"> </w:t>
      </w:r>
      <w:r>
        <w:rPr>
          <w:rFonts w:ascii="Verdana" w:hAnsi="Verdana"/>
        </w:rPr>
        <w:t>E</w:t>
      </w:r>
      <w:r w:rsidR="00CF41DB" w:rsidRPr="00CF41DB">
        <w:rPr>
          <w:rFonts w:ascii="Verdana" w:hAnsi="Verdana"/>
        </w:rPr>
        <w:t>jerskifteforsikring</w:t>
      </w:r>
      <w:r>
        <w:rPr>
          <w:rFonts w:ascii="Verdana" w:hAnsi="Verdana"/>
        </w:rPr>
        <w:t>en dækker ikke altid</w:t>
      </w:r>
    </w:p>
    <w:p w14:paraId="57C3B713" w14:textId="0DB255DC" w:rsidR="00CF41DB" w:rsidRPr="00CF41DB" w:rsidRDefault="00CF41DB" w:rsidP="00CF41DB">
      <w:pPr>
        <w:spacing w:line="360" w:lineRule="auto"/>
        <w:rPr>
          <w:rFonts w:ascii="Verdana" w:hAnsi="Verdana"/>
          <w:sz w:val="20"/>
          <w:szCs w:val="20"/>
        </w:rPr>
      </w:pPr>
      <w:r w:rsidRPr="00CF41DB">
        <w:rPr>
          <w:rFonts w:ascii="Verdana" w:hAnsi="Verdana"/>
          <w:sz w:val="20"/>
          <w:szCs w:val="20"/>
        </w:rPr>
        <w:br/>
      </w:r>
      <w:r w:rsidR="004D11AC" w:rsidRPr="004D11AC">
        <w:rPr>
          <w:rFonts w:ascii="Verdana" w:hAnsi="Verdana"/>
          <w:b/>
          <w:bCs/>
          <w:sz w:val="20"/>
          <w:szCs w:val="20"/>
        </w:rPr>
        <w:t xml:space="preserve">Når huskøbere køber en ejendom, tegner de ofte en ejerskifteforsikring for at beskytte sig mod uforudsete skadesudgifter. </w:t>
      </w:r>
      <w:r w:rsidR="00482A80">
        <w:rPr>
          <w:rFonts w:ascii="Verdana" w:hAnsi="Verdana"/>
          <w:b/>
          <w:bCs/>
          <w:sz w:val="20"/>
          <w:szCs w:val="20"/>
        </w:rPr>
        <w:t>Ifølge Ret&amp;Råd Advokater Nordsjælland, opdager mange d</w:t>
      </w:r>
      <w:r w:rsidR="004D11AC" w:rsidRPr="004D11AC">
        <w:rPr>
          <w:rFonts w:ascii="Verdana" w:hAnsi="Verdana"/>
          <w:b/>
          <w:bCs/>
          <w:sz w:val="20"/>
          <w:szCs w:val="20"/>
        </w:rPr>
        <w:t>esværre senere, at forsikringen ikke altid dækker, på grund af dens komplekse regler.</w:t>
      </w:r>
    </w:p>
    <w:p w14:paraId="5EB24A66" w14:textId="71FF66FA" w:rsidR="00CF41DB" w:rsidRPr="00CF41DB" w:rsidRDefault="00CF41DB" w:rsidP="00CF41DB">
      <w:pPr>
        <w:spacing w:line="360" w:lineRule="auto"/>
        <w:rPr>
          <w:rFonts w:ascii="Verdana" w:hAnsi="Verdana"/>
        </w:rPr>
      </w:pPr>
      <w:r w:rsidRPr="00CF41DB">
        <w:rPr>
          <w:rFonts w:ascii="Verdana" w:hAnsi="Verdana"/>
        </w:rPr>
        <w:t>For mange huskøbere er tegningen af en ejerskifteforsikring en afgørende del af ejendomskøbet for at sikre sig mod uventede omkostninger efter handlen. Men det er vigtigt at forstå forsikringens dækningsomfang for at undgå ubehagelige overraskelser senere hen.</w:t>
      </w:r>
    </w:p>
    <w:p w14:paraId="5658C597" w14:textId="2D1C68ED" w:rsidR="00CF41DB" w:rsidRDefault="00CF41DB" w:rsidP="00CF41DB">
      <w:pPr>
        <w:spacing w:line="360" w:lineRule="auto"/>
        <w:rPr>
          <w:rFonts w:ascii="Verdana" w:hAnsi="Verdana"/>
          <w:i/>
          <w:iCs/>
        </w:rPr>
      </w:pPr>
      <w:r w:rsidRPr="00CF41DB">
        <w:rPr>
          <w:rFonts w:ascii="Verdana" w:hAnsi="Verdana"/>
        </w:rPr>
        <w:t>"</w:t>
      </w:r>
      <w:r w:rsidRPr="00CF41DB">
        <w:rPr>
          <w:rFonts w:ascii="Verdana" w:hAnsi="Verdana"/>
          <w:i/>
          <w:iCs/>
        </w:rPr>
        <w:t>Ejerskifteforsikringen er til for at beskytte køberen mod betydelige omkostninger i tilfælde af</w:t>
      </w:r>
      <w:r w:rsidR="00482A80">
        <w:rPr>
          <w:rFonts w:ascii="Verdana" w:hAnsi="Verdana"/>
          <w:i/>
          <w:iCs/>
        </w:rPr>
        <w:t xml:space="preserve"> at</w:t>
      </w:r>
      <w:r w:rsidRPr="00CF41DB">
        <w:rPr>
          <w:rFonts w:ascii="Verdana" w:hAnsi="Verdana"/>
          <w:i/>
          <w:iCs/>
        </w:rPr>
        <w:t xml:space="preserve"> skader på ejendommen</w:t>
      </w:r>
      <w:r w:rsidR="00482A80">
        <w:rPr>
          <w:rFonts w:ascii="Verdana" w:hAnsi="Verdana"/>
          <w:i/>
          <w:iCs/>
        </w:rPr>
        <w:t xml:space="preserve"> opdages</w:t>
      </w:r>
      <w:r w:rsidRPr="00CF41DB">
        <w:rPr>
          <w:rFonts w:ascii="Verdana" w:hAnsi="Verdana"/>
          <w:i/>
          <w:iCs/>
        </w:rPr>
        <w:t xml:space="preserve"> efter købet</w:t>
      </w:r>
      <w:r w:rsidRPr="00CF41DB">
        <w:rPr>
          <w:rFonts w:ascii="Verdana" w:hAnsi="Verdana"/>
        </w:rPr>
        <w:t xml:space="preserve">," siger </w:t>
      </w:r>
      <w:r>
        <w:rPr>
          <w:rFonts w:ascii="Verdana" w:hAnsi="Verdana"/>
        </w:rPr>
        <w:t>Megan Leadbeater</w:t>
      </w:r>
      <w:r w:rsidRPr="00CF41DB">
        <w:rPr>
          <w:rFonts w:ascii="Verdana" w:hAnsi="Verdana"/>
        </w:rPr>
        <w:t xml:space="preserve">, </w:t>
      </w:r>
      <w:r w:rsidR="00F64385">
        <w:rPr>
          <w:rFonts w:ascii="Verdana" w:hAnsi="Verdana"/>
        </w:rPr>
        <w:t>a</w:t>
      </w:r>
      <w:r>
        <w:rPr>
          <w:rFonts w:ascii="Verdana" w:hAnsi="Verdana"/>
        </w:rPr>
        <w:t>dvokatfuldmægtig ved Ret&amp;Råd Nordsjælland</w:t>
      </w:r>
      <w:r w:rsidRPr="00CF41DB">
        <w:rPr>
          <w:rFonts w:ascii="Verdana" w:hAnsi="Verdana"/>
        </w:rPr>
        <w:t>. "</w:t>
      </w:r>
      <w:r w:rsidRPr="00CF41DB">
        <w:rPr>
          <w:rFonts w:ascii="Verdana" w:hAnsi="Verdana"/>
          <w:i/>
          <w:iCs/>
        </w:rPr>
        <w:t>Men det er væsentligt at være opmærksom på forsikringens begrænsninger og krav."</w:t>
      </w:r>
    </w:p>
    <w:p w14:paraId="3D4495D6" w14:textId="2DAD94A2" w:rsidR="00482A80" w:rsidRPr="00482A80" w:rsidRDefault="00482A80" w:rsidP="00CF41DB">
      <w:pPr>
        <w:spacing w:line="360" w:lineRule="auto"/>
        <w:rPr>
          <w:rFonts w:ascii="Verdana" w:hAnsi="Verdana"/>
          <w:b/>
          <w:bCs/>
        </w:rPr>
      </w:pPr>
      <w:r w:rsidRPr="00482A80">
        <w:rPr>
          <w:rFonts w:ascii="Verdana" w:hAnsi="Verdana"/>
          <w:b/>
          <w:bCs/>
        </w:rPr>
        <w:t xml:space="preserve">Hvilke skader </w:t>
      </w:r>
      <w:r>
        <w:rPr>
          <w:rFonts w:ascii="Verdana" w:hAnsi="Verdana"/>
          <w:b/>
          <w:bCs/>
        </w:rPr>
        <w:t>er omfattet</w:t>
      </w:r>
      <w:r w:rsidRPr="00482A80">
        <w:rPr>
          <w:rFonts w:ascii="Verdana" w:hAnsi="Verdana"/>
          <w:b/>
          <w:bCs/>
        </w:rPr>
        <w:t>?</w:t>
      </w:r>
    </w:p>
    <w:p w14:paraId="0BA67933" w14:textId="772BE6C9" w:rsidR="00CF41DB" w:rsidRPr="00CF41DB" w:rsidRDefault="00CF41DB" w:rsidP="00CF41DB">
      <w:pPr>
        <w:spacing w:line="360" w:lineRule="auto"/>
        <w:rPr>
          <w:rFonts w:ascii="Verdana" w:hAnsi="Verdana"/>
        </w:rPr>
      </w:pPr>
      <w:r w:rsidRPr="00CF41DB">
        <w:rPr>
          <w:rFonts w:ascii="Verdana" w:hAnsi="Verdana"/>
        </w:rPr>
        <w:t>En af de største kilder til forvirring er, hvilke skader</w:t>
      </w:r>
      <w:r w:rsidR="00482A80">
        <w:rPr>
          <w:rFonts w:ascii="Verdana" w:hAnsi="Verdana"/>
        </w:rPr>
        <w:t>,</w:t>
      </w:r>
      <w:r w:rsidRPr="00CF41DB">
        <w:rPr>
          <w:rFonts w:ascii="Verdana" w:hAnsi="Verdana"/>
        </w:rPr>
        <w:t xml:space="preserve"> der er dækket af forsikringen. </w:t>
      </w:r>
      <w:r w:rsidR="00482A80">
        <w:rPr>
          <w:rFonts w:ascii="Verdana" w:hAnsi="Verdana"/>
        </w:rPr>
        <w:t>E</w:t>
      </w:r>
      <w:r w:rsidRPr="00CF41DB">
        <w:rPr>
          <w:rFonts w:ascii="Verdana" w:hAnsi="Verdana"/>
        </w:rPr>
        <w:t>jerskifteforsikringen</w:t>
      </w:r>
      <w:r w:rsidR="00482A80">
        <w:rPr>
          <w:rFonts w:ascii="Verdana" w:hAnsi="Verdana"/>
        </w:rPr>
        <w:t xml:space="preserve"> dækker</w:t>
      </w:r>
      <w:r w:rsidRPr="00CF41DB">
        <w:rPr>
          <w:rFonts w:ascii="Verdana" w:hAnsi="Verdana"/>
        </w:rPr>
        <w:t xml:space="preserve"> normalt skader, der væsentligt påvirker bygningens værdi eller brugbarhed i forhold til tilsvarende ejendomme af samme alder og vedligeholdelsestilstand.</w:t>
      </w:r>
    </w:p>
    <w:p w14:paraId="4DB58C91" w14:textId="28512283" w:rsidR="00CF41DB" w:rsidRDefault="00CF41DB" w:rsidP="00CF41DB">
      <w:pPr>
        <w:spacing w:line="360" w:lineRule="auto"/>
        <w:rPr>
          <w:rFonts w:ascii="Verdana" w:hAnsi="Verdana"/>
        </w:rPr>
      </w:pPr>
      <w:r w:rsidRPr="00CF41DB">
        <w:rPr>
          <w:rFonts w:ascii="Verdana" w:hAnsi="Verdana"/>
        </w:rPr>
        <w:t>"</w:t>
      </w:r>
      <w:r w:rsidRPr="00CF41DB">
        <w:rPr>
          <w:rFonts w:ascii="Verdana" w:hAnsi="Verdana"/>
          <w:i/>
          <w:iCs/>
        </w:rPr>
        <w:t xml:space="preserve">Det er vigtigt at forstå, at </w:t>
      </w:r>
      <w:r w:rsidR="00482A80">
        <w:rPr>
          <w:rFonts w:ascii="Verdana" w:hAnsi="Verdana"/>
          <w:i/>
          <w:iCs/>
        </w:rPr>
        <w:t>ejerskifte</w:t>
      </w:r>
      <w:r w:rsidRPr="00CF41DB">
        <w:rPr>
          <w:rFonts w:ascii="Verdana" w:hAnsi="Verdana"/>
          <w:i/>
          <w:iCs/>
        </w:rPr>
        <w:t>forsikringen ikke dækker alle typer skader, og at forsikringsselskabet vurderer ud fra bygningens alder og værdi</w:t>
      </w:r>
      <w:r w:rsidRPr="00CF41DB">
        <w:rPr>
          <w:rFonts w:ascii="Verdana" w:hAnsi="Verdana"/>
        </w:rPr>
        <w:t xml:space="preserve">," </w:t>
      </w:r>
      <w:r w:rsidR="004D11AC">
        <w:rPr>
          <w:rFonts w:ascii="Verdana" w:hAnsi="Verdana"/>
        </w:rPr>
        <w:t>tilføjer</w:t>
      </w:r>
      <w:r w:rsidRPr="00CF41DB">
        <w:rPr>
          <w:rFonts w:ascii="Verdana" w:hAnsi="Verdana"/>
        </w:rPr>
        <w:t xml:space="preserve"> </w:t>
      </w:r>
      <w:r>
        <w:rPr>
          <w:rFonts w:ascii="Verdana" w:hAnsi="Verdana"/>
        </w:rPr>
        <w:t>Carsten Bo Løjborg, advokat ved Ret&amp;Råd Nordsjælland</w:t>
      </w:r>
      <w:r w:rsidRPr="00CF41DB">
        <w:rPr>
          <w:rFonts w:ascii="Verdana" w:hAnsi="Verdana"/>
        </w:rPr>
        <w:t>. "</w:t>
      </w:r>
      <w:r w:rsidRPr="00CF41DB">
        <w:rPr>
          <w:rFonts w:ascii="Verdana" w:hAnsi="Verdana"/>
          <w:i/>
          <w:iCs/>
        </w:rPr>
        <w:t>For eksempel vil skimmelsvamp i et ældre hus ikke altid berettige til forsikringsdækning, da det kan anses for at være forventeligt i en ældre ejendom</w:t>
      </w:r>
      <w:r w:rsidRPr="00CF41DB">
        <w:rPr>
          <w:rFonts w:ascii="Verdana" w:hAnsi="Verdana"/>
        </w:rPr>
        <w:t>."</w:t>
      </w:r>
    </w:p>
    <w:p w14:paraId="25333F09" w14:textId="0EEC8045" w:rsidR="00F64385" w:rsidRPr="00F64385" w:rsidRDefault="00F64385" w:rsidP="00CF41DB">
      <w:pPr>
        <w:spacing w:line="360" w:lineRule="auto"/>
        <w:rPr>
          <w:rFonts w:ascii="Verdana" w:hAnsi="Verdana"/>
          <w:b/>
          <w:bCs/>
        </w:rPr>
      </w:pPr>
      <w:r w:rsidRPr="00F64385">
        <w:rPr>
          <w:rFonts w:ascii="Verdana" w:hAnsi="Verdana"/>
          <w:b/>
          <w:bCs/>
        </w:rPr>
        <w:t>Hvornår er skaden opstået?</w:t>
      </w:r>
    </w:p>
    <w:p w14:paraId="16CEDDCD" w14:textId="21FD465F" w:rsidR="00CF41DB" w:rsidRPr="00CF41DB" w:rsidRDefault="00CF41DB" w:rsidP="00CF41DB">
      <w:pPr>
        <w:spacing w:line="360" w:lineRule="auto"/>
        <w:rPr>
          <w:rFonts w:ascii="Verdana" w:hAnsi="Verdana"/>
        </w:rPr>
      </w:pPr>
      <w:r w:rsidRPr="00CF41DB">
        <w:rPr>
          <w:rFonts w:ascii="Verdana" w:hAnsi="Verdana"/>
        </w:rPr>
        <w:t>En anden vigtig faktor er timingen af skaden. For at være berettiget til dækning skal skaden have været til stede på tidspunktet for tilstandsrapporten eller efterfølgende, men før køberen overtager ejendommen.</w:t>
      </w:r>
    </w:p>
    <w:p w14:paraId="74B7AE8B" w14:textId="6ED7D79B" w:rsidR="00CF41DB" w:rsidRPr="00CF41DB" w:rsidRDefault="00CF41DB" w:rsidP="00CF41DB">
      <w:pPr>
        <w:spacing w:line="360" w:lineRule="auto"/>
        <w:rPr>
          <w:rFonts w:ascii="Verdana" w:hAnsi="Verdana"/>
        </w:rPr>
      </w:pPr>
      <w:r w:rsidRPr="00CF41DB">
        <w:rPr>
          <w:rFonts w:ascii="Verdana" w:hAnsi="Verdana"/>
        </w:rPr>
        <w:t>"</w:t>
      </w:r>
      <w:r w:rsidRPr="00CF41DB">
        <w:rPr>
          <w:rFonts w:ascii="Verdana" w:hAnsi="Verdana"/>
          <w:i/>
          <w:iCs/>
        </w:rPr>
        <w:t>Ejendomskøbere skal også være opmærksomme på, hvad der ikke er dækket af ejerskifteforsikringen</w:t>
      </w:r>
      <w:r w:rsidRPr="00CF41DB">
        <w:rPr>
          <w:rFonts w:ascii="Verdana" w:hAnsi="Verdana"/>
        </w:rPr>
        <w:t>"</w:t>
      </w:r>
      <w:r>
        <w:rPr>
          <w:rFonts w:ascii="Verdana" w:hAnsi="Verdana"/>
        </w:rPr>
        <w:t>,</w:t>
      </w:r>
      <w:r w:rsidRPr="00CF41DB">
        <w:rPr>
          <w:rFonts w:ascii="Verdana" w:hAnsi="Verdana"/>
        </w:rPr>
        <w:t xml:space="preserve"> </w:t>
      </w:r>
      <w:r>
        <w:rPr>
          <w:rFonts w:ascii="Verdana" w:hAnsi="Verdana"/>
        </w:rPr>
        <w:t>siger</w:t>
      </w:r>
      <w:r w:rsidRPr="00CF41DB">
        <w:rPr>
          <w:rFonts w:ascii="Verdana" w:hAnsi="Verdana"/>
        </w:rPr>
        <w:t xml:space="preserve"> </w:t>
      </w:r>
      <w:r>
        <w:rPr>
          <w:rFonts w:ascii="Verdana" w:hAnsi="Verdana"/>
        </w:rPr>
        <w:t>Carsten.</w:t>
      </w:r>
      <w:r w:rsidRPr="00CF41DB">
        <w:rPr>
          <w:rFonts w:ascii="Verdana" w:hAnsi="Verdana"/>
        </w:rPr>
        <w:t xml:space="preserve"> "</w:t>
      </w:r>
      <w:r w:rsidRPr="00CF41DB">
        <w:rPr>
          <w:rFonts w:ascii="Verdana" w:hAnsi="Verdana"/>
          <w:i/>
          <w:iCs/>
        </w:rPr>
        <w:t xml:space="preserve">For eksempel er forhold beskrevet i </w:t>
      </w:r>
      <w:r w:rsidRPr="00CF41DB">
        <w:rPr>
          <w:rFonts w:ascii="Verdana" w:hAnsi="Verdana"/>
          <w:i/>
          <w:iCs/>
        </w:rPr>
        <w:lastRenderedPageBreak/>
        <w:t>tilstandsrapporten normalt ikke dækket, og fejlagtige oplysninger i rapporten om tagets restlevetid er heller ikke inkluderet</w:t>
      </w:r>
      <w:r w:rsidRPr="00CF41DB">
        <w:rPr>
          <w:rFonts w:ascii="Verdana" w:hAnsi="Verdana"/>
        </w:rPr>
        <w:t>."</w:t>
      </w:r>
    </w:p>
    <w:p w14:paraId="0D5249E2" w14:textId="5690D80B" w:rsidR="00CF41DB" w:rsidRDefault="00CF41DB" w:rsidP="00CF41DB">
      <w:pPr>
        <w:spacing w:line="360" w:lineRule="auto"/>
        <w:rPr>
          <w:rFonts w:ascii="Verdana" w:hAnsi="Verdana"/>
        </w:rPr>
      </w:pPr>
      <w:r w:rsidRPr="00CF41DB">
        <w:rPr>
          <w:rFonts w:ascii="Verdana" w:hAnsi="Verdana"/>
        </w:rPr>
        <w:t xml:space="preserve">Desuden understreger </w:t>
      </w:r>
      <w:r w:rsidR="00482A80">
        <w:rPr>
          <w:rFonts w:ascii="Verdana" w:hAnsi="Verdana"/>
        </w:rPr>
        <w:t>Carsten</w:t>
      </w:r>
      <w:r w:rsidRPr="00CF41DB">
        <w:rPr>
          <w:rFonts w:ascii="Verdana" w:hAnsi="Verdana"/>
        </w:rPr>
        <w:t xml:space="preserve"> vigtigheden af at forstå erstatningsudbetalingen</w:t>
      </w:r>
      <w:r w:rsidR="00482A80">
        <w:rPr>
          <w:rFonts w:ascii="Verdana" w:hAnsi="Verdana"/>
        </w:rPr>
        <w:t>: ”</w:t>
      </w:r>
      <w:r w:rsidR="00482A80" w:rsidRPr="00482A80">
        <w:rPr>
          <w:rFonts w:ascii="Verdana" w:hAnsi="Verdana"/>
          <w:i/>
          <w:iCs/>
        </w:rPr>
        <w:t>E</w:t>
      </w:r>
      <w:r w:rsidRPr="00482A80">
        <w:rPr>
          <w:rFonts w:ascii="Verdana" w:hAnsi="Verdana"/>
          <w:i/>
          <w:iCs/>
        </w:rPr>
        <w:t>jerskifteforsikringen</w:t>
      </w:r>
      <w:r w:rsidR="00482A80" w:rsidRPr="00482A80">
        <w:rPr>
          <w:rFonts w:ascii="Verdana" w:hAnsi="Verdana"/>
          <w:i/>
          <w:iCs/>
        </w:rPr>
        <w:t xml:space="preserve"> kan</w:t>
      </w:r>
      <w:r w:rsidRPr="00482A80">
        <w:rPr>
          <w:rFonts w:ascii="Verdana" w:hAnsi="Verdana"/>
          <w:i/>
          <w:iCs/>
        </w:rPr>
        <w:t xml:space="preserve"> i visse tilfælde tilbyde nyværdierstatning, hvilket dækker omkostningerne ved at genoprette skaden som nyt</w:t>
      </w:r>
      <w:r w:rsidRPr="00CF41DB">
        <w:rPr>
          <w:rFonts w:ascii="Verdana" w:hAnsi="Verdana"/>
        </w:rPr>
        <w:t>.</w:t>
      </w:r>
      <w:r w:rsidR="00482A80">
        <w:rPr>
          <w:rFonts w:ascii="Verdana" w:hAnsi="Verdana"/>
        </w:rPr>
        <w:t>”</w:t>
      </w:r>
    </w:p>
    <w:p w14:paraId="0FA12E20" w14:textId="157A6AA8" w:rsidR="00CF41DB" w:rsidRDefault="00CF41DB" w:rsidP="00CF41DB">
      <w:pPr>
        <w:spacing w:line="360" w:lineRule="auto"/>
        <w:rPr>
          <w:rFonts w:ascii="Verdana" w:hAnsi="Verdana"/>
        </w:rPr>
      </w:pPr>
      <w:r w:rsidRPr="00482A80">
        <w:rPr>
          <w:rFonts w:ascii="Verdana" w:hAnsi="Verdana"/>
        </w:rPr>
        <w:t>For at undgå misforståelser er det afgørende for huskøbere at være velinformeret om deres ejerskifteforsikring</w:t>
      </w:r>
      <w:r w:rsidR="00482A80">
        <w:rPr>
          <w:rFonts w:ascii="Verdana" w:hAnsi="Verdana"/>
        </w:rPr>
        <w:t>, tilføjer</w:t>
      </w:r>
      <w:r w:rsidRPr="00CF41DB">
        <w:rPr>
          <w:rFonts w:ascii="Verdana" w:hAnsi="Verdana"/>
        </w:rPr>
        <w:t xml:space="preserve"> </w:t>
      </w:r>
      <w:r>
        <w:rPr>
          <w:rFonts w:ascii="Verdana" w:hAnsi="Verdana"/>
        </w:rPr>
        <w:t>Megan</w:t>
      </w:r>
      <w:r w:rsidR="00482A80">
        <w:rPr>
          <w:rFonts w:ascii="Verdana" w:hAnsi="Verdana"/>
        </w:rPr>
        <w:t xml:space="preserve"> og konkluderer:</w:t>
      </w:r>
      <w:r w:rsidRPr="00CF41DB">
        <w:rPr>
          <w:rFonts w:ascii="Verdana" w:hAnsi="Verdana"/>
        </w:rPr>
        <w:t xml:space="preserve"> "</w:t>
      </w:r>
      <w:r w:rsidRPr="00CF41DB">
        <w:rPr>
          <w:rFonts w:ascii="Verdana" w:hAnsi="Verdana"/>
          <w:i/>
          <w:iCs/>
        </w:rPr>
        <w:t>I tvivlstilfælde er det altid en god idé at konsultere en ekspert eller forsikringsrådgiver</w:t>
      </w:r>
      <w:r w:rsidRPr="00CF41DB">
        <w:rPr>
          <w:rFonts w:ascii="Verdana" w:hAnsi="Verdana"/>
        </w:rPr>
        <w:t>."</w:t>
      </w:r>
    </w:p>
    <w:p w14:paraId="418936A5" w14:textId="77777777" w:rsidR="00482A80" w:rsidRDefault="00482A80" w:rsidP="00CF41DB">
      <w:pPr>
        <w:spacing w:line="360" w:lineRule="auto"/>
        <w:rPr>
          <w:rFonts w:ascii="Verdana" w:hAnsi="Verdana"/>
        </w:rPr>
      </w:pPr>
    </w:p>
    <w:p w14:paraId="456664B8" w14:textId="092E0587" w:rsidR="00482A80" w:rsidRDefault="00482A80" w:rsidP="00CF41DB">
      <w:pPr>
        <w:spacing w:line="360" w:lineRule="auto"/>
        <w:rPr>
          <w:rFonts w:ascii="Verdana" w:hAnsi="Verdana"/>
        </w:rPr>
      </w:pPr>
      <w:r>
        <w:rPr>
          <w:rFonts w:ascii="Verdana" w:hAnsi="Verdana"/>
        </w:rPr>
        <w:t>Fakta:</w:t>
      </w:r>
    </w:p>
    <w:p w14:paraId="542C5C9B" w14:textId="13C06770" w:rsidR="00F64385" w:rsidRDefault="00482A80" w:rsidP="00CF41DB">
      <w:pPr>
        <w:spacing w:line="360" w:lineRule="auto"/>
        <w:rPr>
          <w:rFonts w:ascii="Verdana" w:hAnsi="Verdana"/>
        </w:rPr>
      </w:pPr>
      <w:r>
        <w:rPr>
          <w:rFonts w:ascii="Verdana" w:hAnsi="Verdana"/>
        </w:rPr>
        <w:t>Der blev solgt 46.876 huse i 2023 (Boligsiden)</w:t>
      </w:r>
      <w:r w:rsidR="00F64385">
        <w:rPr>
          <w:rFonts w:ascii="Verdana" w:hAnsi="Verdana"/>
        </w:rPr>
        <w:t xml:space="preserve">. </w:t>
      </w:r>
    </w:p>
    <w:p w14:paraId="7E0E2170" w14:textId="5079FCCC" w:rsidR="00F64385" w:rsidRDefault="00F64385" w:rsidP="00CF41DB">
      <w:pPr>
        <w:spacing w:line="360" w:lineRule="auto"/>
        <w:rPr>
          <w:rFonts w:ascii="Verdana" w:hAnsi="Verdana"/>
        </w:rPr>
      </w:pPr>
      <w:r>
        <w:rPr>
          <w:rFonts w:ascii="Verdana" w:hAnsi="Verdana"/>
        </w:rPr>
        <w:t xml:space="preserve">Ifølge </w:t>
      </w:r>
      <w:proofErr w:type="spellStart"/>
      <w:r>
        <w:rPr>
          <w:rFonts w:ascii="Verdana" w:hAnsi="Verdana"/>
        </w:rPr>
        <w:t>Bolius</w:t>
      </w:r>
      <w:proofErr w:type="spellEnd"/>
      <w:r>
        <w:rPr>
          <w:rFonts w:ascii="Verdana" w:hAnsi="Verdana"/>
        </w:rPr>
        <w:t xml:space="preserve"> er tendensen at godt syv ud af ti tegner en ejerskifteforsikring, sammenlignet med tal fra 2014-2020. Man tegner typisk en ejerskifteforsikring på 5-10 års dækning.</w:t>
      </w:r>
    </w:p>
    <w:p w14:paraId="42D2A4D2" w14:textId="0EF81A7D" w:rsidR="00F64385" w:rsidRDefault="00F64385" w:rsidP="00CF41DB">
      <w:pPr>
        <w:spacing w:line="360" w:lineRule="auto"/>
        <w:rPr>
          <w:rFonts w:ascii="Verdana" w:hAnsi="Verdana"/>
        </w:rPr>
      </w:pPr>
      <w:r>
        <w:rPr>
          <w:rFonts w:ascii="Verdana" w:hAnsi="Verdana"/>
        </w:rPr>
        <w:t>Det er ikke lovpligtigt at købe en ejerskifteforsikring, når man køber ejendom til privat beboelse.</w:t>
      </w:r>
    </w:p>
    <w:p w14:paraId="1AF25071" w14:textId="30BFF99C" w:rsidR="00482A80" w:rsidRDefault="00482A80" w:rsidP="00CF41DB">
      <w:pPr>
        <w:spacing w:line="360" w:lineRule="auto"/>
        <w:rPr>
          <w:rFonts w:ascii="Verdana" w:hAnsi="Verdana"/>
        </w:rPr>
      </w:pPr>
      <w:r>
        <w:rPr>
          <w:rFonts w:ascii="Verdana" w:hAnsi="Verdana"/>
        </w:rPr>
        <w:t>I 2023 var der 247 klager mod forsikringsselskaber vedr. ejerskifteforsikringer.</w:t>
      </w:r>
      <w:r>
        <w:rPr>
          <w:rFonts w:ascii="Verdana" w:hAnsi="Verdana"/>
        </w:rPr>
        <w:br/>
        <w:t xml:space="preserve">20 af klagerne fik medhold og 23 fik delvist medhold. Se tal hos </w:t>
      </w:r>
      <w:hyperlink r:id="rId4" w:anchor="Default=%7B%22k%22%3A%22%22%2C%22o%22%3A%5B%7B%22d%22%3A%221%22%2C%22p%22%3A%22AnkeforsikringClosedDate%22%7D%5D%2C%22r%22%3A%5B%7B%22n%22%3A%22AnkeforsikringClosedDate%22%2C%22t%22%3A%5B%22range(2023-01-01T00%3A00%3A00.000Z%2C%202023-12-31T00%3A00%3A00.000Z%2C%20from%3DGE%2C%20to%3DLE)%22%5D%2C%22o%22%3A%22and%22%2C%22k%22%3Afalse%2C%22m%22%3Anull%7D%2C%7B%22n%22%3A%22AnkeforsikringInsuranceType%22%2C%22t%22%3A%5B%22equals(%5C%22Ejerskifteforsikring%5C%22)%22%5D%2C%22o%22%3A%22or%22%2C%22k%22%3Afalse%2C%22m%22%3Anull%7D%5D%7D" w:history="1">
        <w:r w:rsidRPr="00F64385">
          <w:rPr>
            <w:rStyle w:val="Hyperlink"/>
            <w:rFonts w:ascii="Verdana" w:hAnsi="Verdana"/>
          </w:rPr>
          <w:t xml:space="preserve">Ankenævnet for Forsikring. </w:t>
        </w:r>
      </w:hyperlink>
      <w:r>
        <w:rPr>
          <w:rFonts w:ascii="Verdana" w:hAnsi="Verdana"/>
        </w:rPr>
        <w:t xml:space="preserve"> </w:t>
      </w:r>
    </w:p>
    <w:p w14:paraId="153A37CC" w14:textId="77777777" w:rsidR="00482A80" w:rsidRDefault="00482A80" w:rsidP="00CF41DB">
      <w:pPr>
        <w:spacing w:line="360" w:lineRule="auto"/>
        <w:rPr>
          <w:rFonts w:ascii="Verdana" w:hAnsi="Verdana"/>
        </w:rPr>
      </w:pPr>
    </w:p>
    <w:p w14:paraId="27426BD7" w14:textId="7B053F21" w:rsidR="00482A80" w:rsidRDefault="00482A80" w:rsidP="00CF41DB">
      <w:pPr>
        <w:spacing w:line="360" w:lineRule="auto"/>
        <w:rPr>
          <w:rFonts w:ascii="Verdana" w:hAnsi="Verdana"/>
        </w:rPr>
      </w:pPr>
      <w:r>
        <w:rPr>
          <w:rFonts w:ascii="Verdana" w:hAnsi="Verdana"/>
        </w:rPr>
        <w:t xml:space="preserve">Kontakt: </w:t>
      </w:r>
    </w:p>
    <w:p w14:paraId="13FDF557" w14:textId="36F72C3C" w:rsidR="00482A80" w:rsidRDefault="00482A80" w:rsidP="00CF41DB">
      <w:pPr>
        <w:spacing w:line="360" w:lineRule="auto"/>
        <w:rPr>
          <w:rFonts w:ascii="Verdana" w:hAnsi="Verdana"/>
        </w:rPr>
      </w:pPr>
      <w:r>
        <w:rPr>
          <w:rFonts w:ascii="Verdana" w:hAnsi="Verdana"/>
        </w:rPr>
        <w:t>Carsten Bo Løjborg, advokat</w:t>
      </w:r>
      <w:r>
        <w:rPr>
          <w:rFonts w:ascii="Verdana" w:hAnsi="Verdana"/>
        </w:rPr>
        <w:br/>
      </w:r>
      <w:hyperlink r:id="rId5" w:history="1">
        <w:r w:rsidRPr="004A76C4">
          <w:rPr>
            <w:rStyle w:val="Hyperlink"/>
            <w:rFonts w:ascii="Verdana" w:hAnsi="Verdana"/>
          </w:rPr>
          <w:t>cbl@ret-raad.dk</w:t>
        </w:r>
      </w:hyperlink>
    </w:p>
    <w:p w14:paraId="3D9EC130" w14:textId="71417713" w:rsidR="005931CA" w:rsidRPr="00482A80" w:rsidRDefault="00482A80" w:rsidP="00CF41DB">
      <w:pPr>
        <w:spacing w:line="360" w:lineRule="auto"/>
        <w:rPr>
          <w:rFonts w:ascii="Verdana" w:hAnsi="Verdana"/>
          <w:lang w:val="en-US"/>
        </w:rPr>
      </w:pPr>
      <w:r w:rsidRPr="00482A80">
        <w:rPr>
          <w:rFonts w:ascii="Verdana" w:hAnsi="Verdana"/>
          <w:lang w:val="en-US"/>
        </w:rPr>
        <w:t xml:space="preserve">Megan Leadbeater, </w:t>
      </w:r>
      <w:proofErr w:type="spellStart"/>
      <w:r w:rsidRPr="00482A80">
        <w:rPr>
          <w:rFonts w:ascii="Verdana" w:hAnsi="Verdana"/>
          <w:lang w:val="en-US"/>
        </w:rPr>
        <w:t>advokatfuldmægtig</w:t>
      </w:r>
      <w:proofErr w:type="spellEnd"/>
      <w:r w:rsidRPr="00482A80">
        <w:rPr>
          <w:rFonts w:ascii="Verdana" w:hAnsi="Verdana"/>
          <w:lang w:val="en-US"/>
        </w:rPr>
        <w:br/>
      </w:r>
      <w:hyperlink r:id="rId6" w:history="1">
        <w:r w:rsidRPr="004A76C4">
          <w:rPr>
            <w:rStyle w:val="Hyperlink"/>
            <w:rFonts w:ascii="Verdana" w:hAnsi="Verdana"/>
            <w:lang w:val="en-US"/>
          </w:rPr>
          <w:t>mle@ret-raad.dk</w:t>
        </w:r>
      </w:hyperlink>
      <w:r w:rsidR="00CF41DB" w:rsidRPr="00482A80">
        <w:rPr>
          <w:rFonts w:ascii="Verdana" w:hAnsi="Verdana"/>
          <w:lang w:val="en-US"/>
        </w:rPr>
        <w:t xml:space="preserve"> </w:t>
      </w:r>
    </w:p>
    <w:sectPr w:rsidR="005931CA" w:rsidRPr="00482A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B"/>
    <w:rsid w:val="0024050C"/>
    <w:rsid w:val="00482A80"/>
    <w:rsid w:val="004D11AC"/>
    <w:rsid w:val="005931CA"/>
    <w:rsid w:val="008D10D1"/>
    <w:rsid w:val="00CF41DB"/>
    <w:rsid w:val="00F643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5EE4"/>
  <w15:chartTrackingRefBased/>
  <w15:docId w15:val="{8534989E-7B58-4D09-BEC5-CBBCAC2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F41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41DB"/>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CF41DB"/>
    <w:rPr>
      <w:color w:val="0000FF"/>
      <w:u w:val="single"/>
    </w:rPr>
  </w:style>
  <w:style w:type="character" w:styleId="Ulstomtale">
    <w:name w:val="Unresolved Mention"/>
    <w:basedOn w:val="Standardskrifttypeiafsnit"/>
    <w:uiPriority w:val="99"/>
    <w:semiHidden/>
    <w:unhideWhenUsed/>
    <w:rsid w:val="00CF41DB"/>
    <w:rPr>
      <w:color w:val="605E5C"/>
      <w:shd w:val="clear" w:color="auto" w:fill="E1DFDD"/>
    </w:rPr>
  </w:style>
  <w:style w:type="paragraph" w:styleId="NormalWeb">
    <w:name w:val="Normal (Web)"/>
    <w:basedOn w:val="Normal"/>
    <w:uiPriority w:val="99"/>
    <w:semiHidden/>
    <w:unhideWhenUsed/>
    <w:rsid w:val="00482A8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BesgtLink">
    <w:name w:val="FollowedHyperlink"/>
    <w:basedOn w:val="Standardskrifttypeiafsnit"/>
    <w:uiPriority w:val="99"/>
    <w:semiHidden/>
    <w:unhideWhenUsed/>
    <w:rsid w:val="00482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3473">
      <w:bodyDiv w:val="1"/>
      <w:marLeft w:val="0"/>
      <w:marRight w:val="0"/>
      <w:marTop w:val="0"/>
      <w:marBottom w:val="0"/>
      <w:divBdr>
        <w:top w:val="none" w:sz="0" w:space="0" w:color="auto"/>
        <w:left w:val="none" w:sz="0" w:space="0" w:color="auto"/>
        <w:bottom w:val="none" w:sz="0" w:space="0" w:color="auto"/>
        <w:right w:val="none" w:sz="0" w:space="0" w:color="auto"/>
      </w:divBdr>
    </w:div>
    <w:div w:id="20870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ret-raad.dk" TargetMode="External"/><Relationship Id="rId5" Type="http://schemas.openxmlformats.org/officeDocument/2006/relationships/hyperlink" Target="mailto:cbl@ret-raad.dk" TargetMode="External"/><Relationship Id="rId4" Type="http://schemas.openxmlformats.org/officeDocument/2006/relationships/hyperlink" Target="https://ankeforsikring.dk/kendelser/Sider/kendelser.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3277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Holde</dc:creator>
  <cp:keywords/>
  <dc:description/>
  <cp:lastModifiedBy>Celia O.V. Juul</cp:lastModifiedBy>
  <cp:revision>2</cp:revision>
  <dcterms:created xsi:type="dcterms:W3CDTF">2024-03-01T13:47:00Z</dcterms:created>
  <dcterms:modified xsi:type="dcterms:W3CDTF">2024-03-01T13:47:00Z</dcterms:modified>
</cp:coreProperties>
</file>