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04C0E" w14:textId="14A28A1D" w:rsidR="00171050" w:rsidRPr="00171050" w:rsidRDefault="00171050" w:rsidP="00B56B70">
      <w:pPr>
        <w:pStyle w:val="Titel"/>
        <w:rPr>
          <w:rFonts w:eastAsia="Times New Roman"/>
          <w:lang w:eastAsia="da-DK"/>
        </w:rPr>
      </w:pPr>
      <w:r w:rsidRPr="00171050">
        <w:rPr>
          <w:rFonts w:eastAsia="Times New Roman"/>
          <w:lang w:eastAsia="da-DK"/>
        </w:rPr>
        <w:t>Nye lovændringer</w:t>
      </w:r>
      <w:r w:rsidR="004F1386">
        <w:rPr>
          <w:rFonts w:eastAsia="Times New Roman"/>
          <w:lang w:eastAsia="da-DK"/>
        </w:rPr>
        <w:t xml:space="preserve"> i 2024</w:t>
      </w:r>
      <w:r w:rsidRPr="00171050">
        <w:rPr>
          <w:rFonts w:eastAsia="Times New Roman"/>
          <w:lang w:eastAsia="da-DK"/>
        </w:rPr>
        <w:t xml:space="preserve"> for arbejdsskader </w:t>
      </w:r>
    </w:p>
    <w:p w14:paraId="01421122" w14:textId="0F6F7A0C" w:rsidR="00171050" w:rsidRPr="00171050" w:rsidRDefault="004F1386" w:rsidP="00B56B70">
      <w:pPr>
        <w:pStyle w:val="Undertitel"/>
        <w:rPr>
          <w:rFonts w:eastAsia="Times New Roman"/>
          <w:lang w:eastAsia="da-DK"/>
        </w:rPr>
      </w:pPr>
      <w:r>
        <w:rPr>
          <w:rFonts w:eastAsia="Times New Roman"/>
          <w:lang w:eastAsia="da-DK"/>
        </w:rPr>
        <w:t xml:space="preserve">Med virkning fra </w:t>
      </w:r>
      <w:r w:rsidR="00171050" w:rsidRPr="00171050">
        <w:rPr>
          <w:rFonts w:eastAsia="Times New Roman"/>
          <w:lang w:eastAsia="da-DK"/>
        </w:rPr>
        <w:t>1. januar 2024</w:t>
      </w:r>
      <w:r>
        <w:rPr>
          <w:rFonts w:eastAsia="Times New Roman"/>
          <w:lang w:eastAsia="da-DK"/>
        </w:rPr>
        <w:t xml:space="preserve"> er der vedtaget ændringer i </w:t>
      </w:r>
      <w:r w:rsidR="00171050" w:rsidRPr="00171050">
        <w:rPr>
          <w:rFonts w:eastAsia="Times New Roman"/>
          <w:lang w:eastAsia="da-DK"/>
        </w:rPr>
        <w:t>arbejdsskadesikringsloven. Nogle ændringer vil dog først gælde fra 1. juli 2024. Disse ændringer, vedtaget af et bredt flertal i Folketinget, har til formål at hjælpe tilskadekomne tilbage på arbejdsmarkedet, reducere sagsbehandlingstiden og gøre sagsforløb enklere.</w:t>
      </w:r>
    </w:p>
    <w:p w14:paraId="5E97F36E" w14:textId="6D67DC80" w:rsidR="00171050" w:rsidRPr="00CA1509" w:rsidRDefault="00171050" w:rsidP="00B56B70">
      <w:pPr>
        <w:rPr>
          <w:lang w:eastAsia="da-DK"/>
        </w:rPr>
      </w:pPr>
      <w:r w:rsidRPr="00171050">
        <w:rPr>
          <w:lang w:eastAsia="da-DK"/>
        </w:rPr>
        <w:t>Brian Bruun Hansen</w:t>
      </w:r>
      <w:r>
        <w:rPr>
          <w:lang w:eastAsia="da-DK"/>
        </w:rPr>
        <w:t xml:space="preserve">, advokat ved </w:t>
      </w:r>
      <w:proofErr w:type="spellStart"/>
      <w:r>
        <w:rPr>
          <w:lang w:eastAsia="da-DK"/>
        </w:rPr>
        <w:t>Ret&amp;Råd</w:t>
      </w:r>
      <w:proofErr w:type="spellEnd"/>
      <w:r>
        <w:rPr>
          <w:lang w:eastAsia="da-DK"/>
        </w:rPr>
        <w:t xml:space="preserve"> København,</w:t>
      </w:r>
      <w:r w:rsidRPr="00171050">
        <w:rPr>
          <w:lang w:eastAsia="da-DK"/>
        </w:rPr>
        <w:t xml:space="preserve"> udtaler: </w:t>
      </w:r>
      <w:r w:rsidRPr="00B56B70">
        <w:rPr>
          <w:i/>
          <w:iCs/>
          <w:lang w:eastAsia="da-DK"/>
        </w:rPr>
        <w:t>"</w:t>
      </w:r>
      <w:r w:rsidR="00CA1509" w:rsidRPr="00B56B70">
        <w:rPr>
          <w:i/>
          <w:iCs/>
          <w:lang w:eastAsia="da-DK"/>
        </w:rPr>
        <w:t>Der er gode intentioner i lovændringen. Det bliver spændende at følge, om æ</w:t>
      </w:r>
      <w:r w:rsidRPr="00B56B70">
        <w:rPr>
          <w:i/>
          <w:iCs/>
          <w:lang w:eastAsia="da-DK"/>
        </w:rPr>
        <w:t xml:space="preserve">ndringerne </w:t>
      </w:r>
      <w:r w:rsidR="00CA1509" w:rsidRPr="00B56B70">
        <w:rPr>
          <w:i/>
          <w:iCs/>
          <w:lang w:eastAsia="da-DK"/>
        </w:rPr>
        <w:t xml:space="preserve">giver </w:t>
      </w:r>
      <w:r w:rsidRPr="00B56B70">
        <w:rPr>
          <w:i/>
          <w:iCs/>
          <w:lang w:eastAsia="da-DK"/>
        </w:rPr>
        <w:t>en mere effektiv behandling af arbejdsskadesager, så de tilskadekomne kan få den nødvendige støtte hurtigere og vende tilbage til arbejdsmarkedet."</w:t>
      </w:r>
    </w:p>
    <w:p w14:paraId="0662B801" w14:textId="77777777" w:rsidR="00171050" w:rsidRPr="00171050" w:rsidRDefault="00171050" w:rsidP="00B56B70">
      <w:pPr>
        <w:rPr>
          <w:lang w:eastAsia="da-DK"/>
        </w:rPr>
      </w:pPr>
      <w:r w:rsidRPr="00171050">
        <w:rPr>
          <w:lang w:eastAsia="da-DK"/>
        </w:rPr>
        <w:t>Arbejdsgiverens pligt til at anmelde arbejdsulykker forbliver uændret. Ulykker skal fortsat anmeldes senest 14 dage efter første fraværsdag, hvis skaden medfører fravær ud over tilskadekomstdagen.</w:t>
      </w:r>
    </w:p>
    <w:p w14:paraId="1439B2AB" w14:textId="77777777" w:rsidR="00171050" w:rsidRPr="00B56B70" w:rsidRDefault="00171050" w:rsidP="00B56B70">
      <w:pPr>
        <w:rPr>
          <w:b/>
          <w:bCs/>
          <w:lang w:eastAsia="da-DK"/>
        </w:rPr>
      </w:pPr>
      <w:r w:rsidRPr="00B56B70">
        <w:rPr>
          <w:b/>
          <w:bCs/>
          <w:lang w:eastAsia="da-DK"/>
        </w:rPr>
        <w:t>Uddannelsesgodtgørelse</w:t>
      </w:r>
    </w:p>
    <w:p w14:paraId="0487F55C" w14:textId="77777777" w:rsidR="00171050" w:rsidRPr="00171050" w:rsidRDefault="00171050" w:rsidP="00B56B70">
      <w:pPr>
        <w:rPr>
          <w:lang w:eastAsia="da-DK"/>
        </w:rPr>
      </w:pPr>
      <w:r w:rsidRPr="00171050">
        <w:rPr>
          <w:lang w:eastAsia="da-DK"/>
        </w:rPr>
        <w:t>En vigtig nyhed i lovændringen er uddannelsesgodtgørelse. Denne godtgørelse kan gives til tilskadekomne, hvis Arbejdsmarkedets Erhvervssikring (AES) endnu ikke har truffet en endelig afgørelse om erhvervsevnetabet, og hvis den tilskadekomne har et varigt mén på mindst 10%. Det er også en betingelse, at den tilskadekomne ikke kan arbejde på fuld tid i sit tidligere job og er uden for beskæftigelse.</w:t>
      </w:r>
    </w:p>
    <w:p w14:paraId="6EDC767A" w14:textId="272AE704" w:rsidR="00171050" w:rsidRPr="00171050" w:rsidRDefault="00171050" w:rsidP="00B56B70">
      <w:pPr>
        <w:rPr>
          <w:lang w:eastAsia="da-DK"/>
        </w:rPr>
      </w:pPr>
      <w:r w:rsidRPr="00171050">
        <w:rPr>
          <w:lang w:eastAsia="da-DK"/>
        </w:rPr>
        <w:t>Brian Bruun Hansen forklarer: "</w:t>
      </w:r>
      <w:r w:rsidRPr="00171050">
        <w:rPr>
          <w:i/>
          <w:iCs/>
          <w:lang w:eastAsia="da-DK"/>
        </w:rPr>
        <w:t xml:space="preserve">Uddannelsesgodtgørelsen giver de tilskadekomne en mulighed for at opkvalificere sig og få en ny begyndelse på arbejdsmarkedet. </w:t>
      </w:r>
      <w:r w:rsidR="00CA1509">
        <w:rPr>
          <w:i/>
          <w:iCs/>
          <w:lang w:eastAsia="da-DK"/>
        </w:rPr>
        <w:t xml:space="preserve">Uddannelsesgodtgørelsen er en </w:t>
      </w:r>
      <w:proofErr w:type="spellStart"/>
      <w:r w:rsidR="00CA1509">
        <w:rPr>
          <w:i/>
          <w:iCs/>
          <w:lang w:eastAsia="da-DK"/>
        </w:rPr>
        <w:t>nyskabning</w:t>
      </w:r>
      <w:proofErr w:type="spellEnd"/>
      <w:r w:rsidR="00CA1509">
        <w:rPr>
          <w:i/>
          <w:iCs/>
          <w:lang w:eastAsia="da-DK"/>
        </w:rPr>
        <w:t xml:space="preserve"> i arbejdsskadesikringsloven, og det kan forhåbentligt blive</w:t>
      </w:r>
      <w:r w:rsidRPr="00171050">
        <w:rPr>
          <w:i/>
          <w:iCs/>
          <w:lang w:eastAsia="da-DK"/>
        </w:rPr>
        <w:t xml:space="preserve"> en vigtig støtte for dem, der ikke længere kan arbejde i deres tidligere job</w:t>
      </w:r>
      <w:r w:rsidRPr="00171050">
        <w:rPr>
          <w:lang w:eastAsia="da-DK"/>
        </w:rPr>
        <w:t>."</w:t>
      </w:r>
    </w:p>
    <w:p w14:paraId="21EEFC90" w14:textId="77777777" w:rsidR="00B9048E" w:rsidRDefault="00171050" w:rsidP="00B56B70">
      <w:pPr>
        <w:rPr>
          <w:lang w:eastAsia="da-DK"/>
        </w:rPr>
      </w:pPr>
      <w:r w:rsidRPr="00171050">
        <w:rPr>
          <w:lang w:eastAsia="da-DK"/>
        </w:rPr>
        <w:t xml:space="preserve">Tilskadekomne kan tage en erhvervskompetencegivende uddannelse og modtage godtgørelse i op til 48 måneder på 83% af årslønnen, dog mindst 110% af den maksimale dagpengesats. AES udbetaler godtgørelsen, som finansieres af staten og arbejdsskadeforsikringsselskaberne. </w:t>
      </w:r>
    </w:p>
    <w:p w14:paraId="1ABA1F08" w14:textId="606F1E6C" w:rsidR="00171050" w:rsidRPr="00171050" w:rsidRDefault="00171050" w:rsidP="00B56B70">
      <w:pPr>
        <w:rPr>
          <w:lang w:eastAsia="da-DK"/>
        </w:rPr>
      </w:pPr>
      <w:r w:rsidRPr="00171050">
        <w:rPr>
          <w:lang w:eastAsia="da-DK"/>
        </w:rPr>
        <w:t>Modtagere af uddannelsesgodtgørelse kan ikke modtage anden offentlig forsørgelse for samme periode, bortset fra sygedagpenge eller ressourceforløbsydelse, hvis betingelserne for dette er opfyldt.</w:t>
      </w:r>
    </w:p>
    <w:p w14:paraId="7145415B" w14:textId="77777777" w:rsidR="00171050" w:rsidRPr="00B56B70" w:rsidRDefault="00171050" w:rsidP="00B56B70">
      <w:pPr>
        <w:rPr>
          <w:b/>
          <w:bCs/>
          <w:lang w:eastAsia="da-DK"/>
        </w:rPr>
      </w:pPr>
      <w:r w:rsidRPr="00B56B70">
        <w:rPr>
          <w:b/>
          <w:bCs/>
          <w:lang w:eastAsia="da-DK"/>
        </w:rPr>
        <w:t>Beregning af årsløn og erhvervsevnetab</w:t>
      </w:r>
    </w:p>
    <w:p w14:paraId="08E93CE5" w14:textId="77777777" w:rsidR="00171050" w:rsidRPr="00171050" w:rsidRDefault="00171050" w:rsidP="00B56B70">
      <w:pPr>
        <w:rPr>
          <w:lang w:eastAsia="da-DK"/>
        </w:rPr>
      </w:pPr>
      <w:r w:rsidRPr="00171050">
        <w:rPr>
          <w:lang w:eastAsia="da-DK"/>
        </w:rPr>
        <w:t>Der er også indført en ny metode til beregning af årslønnen, som bruges til at beregne erstatning for tab af erhvervsevne. Fremover skal årslønnen for de fleste tilskadekomne fastsættes på baggrund af lønoplysninger fra indkomstregistret de seneste fem år før skaden, i stedet for kun året før ulykken.</w:t>
      </w:r>
    </w:p>
    <w:p w14:paraId="58DD5445" w14:textId="0479D850" w:rsidR="003B038D" w:rsidRDefault="00171050" w:rsidP="00B56B70">
      <w:pPr>
        <w:rPr>
          <w:lang w:eastAsia="da-DK"/>
        </w:rPr>
      </w:pPr>
      <w:r w:rsidRPr="00171050">
        <w:rPr>
          <w:lang w:eastAsia="da-DK"/>
        </w:rPr>
        <w:t xml:space="preserve">Desuden indføres større intervaller i erhvervsevnetabsprocenten, så erhvervsevnetabet nu fastsættes i intervaller fra </w:t>
      </w:r>
      <w:r w:rsidR="00CA1509">
        <w:rPr>
          <w:lang w:eastAsia="da-DK"/>
        </w:rPr>
        <w:t xml:space="preserve">15%, </w:t>
      </w:r>
      <w:r w:rsidRPr="00171050">
        <w:rPr>
          <w:lang w:eastAsia="da-DK"/>
        </w:rPr>
        <w:t xml:space="preserve">20%, 30%, 40% op til 100%, mod tidligere mindre intervaller som </w:t>
      </w:r>
      <w:r w:rsidR="00CA1509">
        <w:rPr>
          <w:lang w:eastAsia="da-DK"/>
        </w:rPr>
        <w:t xml:space="preserve">15%, 20, </w:t>
      </w:r>
      <w:r w:rsidRPr="00171050">
        <w:rPr>
          <w:lang w:eastAsia="da-DK"/>
        </w:rPr>
        <w:t xml:space="preserve">25%, </w:t>
      </w:r>
      <w:r w:rsidR="00CA1509">
        <w:rPr>
          <w:lang w:eastAsia="da-DK"/>
        </w:rPr>
        <w:t xml:space="preserve">30%, </w:t>
      </w:r>
      <w:r w:rsidRPr="00171050">
        <w:rPr>
          <w:lang w:eastAsia="da-DK"/>
        </w:rPr>
        <w:t>35% osv.</w:t>
      </w:r>
    </w:p>
    <w:p w14:paraId="204B8FB8" w14:textId="77777777" w:rsidR="00171050" w:rsidRPr="00B56B70" w:rsidRDefault="00171050" w:rsidP="00B56B70">
      <w:pPr>
        <w:rPr>
          <w:b/>
          <w:bCs/>
          <w:lang w:eastAsia="da-DK"/>
        </w:rPr>
      </w:pPr>
      <w:r w:rsidRPr="00B56B70">
        <w:rPr>
          <w:b/>
          <w:bCs/>
          <w:lang w:eastAsia="da-DK"/>
        </w:rPr>
        <w:t>Andre vigtige ændringer</w:t>
      </w:r>
    </w:p>
    <w:p w14:paraId="0DD53EF1" w14:textId="7FFFF52B" w:rsidR="00171050" w:rsidRPr="00171050" w:rsidRDefault="00171050" w:rsidP="00B56B70">
      <w:pPr>
        <w:pStyle w:val="Listeafsnit"/>
        <w:numPr>
          <w:ilvl w:val="0"/>
          <w:numId w:val="6"/>
        </w:numPr>
        <w:rPr>
          <w:lang w:eastAsia="da-DK"/>
        </w:rPr>
      </w:pPr>
      <w:r w:rsidRPr="00171050">
        <w:rPr>
          <w:lang w:eastAsia="da-DK"/>
        </w:rPr>
        <w:t>Der</w:t>
      </w:r>
      <w:r w:rsidR="009850D6">
        <w:rPr>
          <w:lang w:eastAsia="da-DK"/>
        </w:rPr>
        <w:t>til</w:t>
      </w:r>
      <w:r w:rsidRPr="00171050">
        <w:rPr>
          <w:lang w:eastAsia="da-DK"/>
        </w:rPr>
        <w:t xml:space="preserve"> er</w:t>
      </w:r>
      <w:r w:rsidR="009850D6">
        <w:rPr>
          <w:lang w:eastAsia="da-DK"/>
        </w:rPr>
        <w:t xml:space="preserve"> der</w:t>
      </w:r>
      <w:r w:rsidRPr="00171050">
        <w:rPr>
          <w:lang w:eastAsia="da-DK"/>
        </w:rPr>
        <w:t xml:space="preserve"> flere andre ændringer i arbejdsskadesikringsloven, herunder:</w:t>
      </w:r>
    </w:p>
    <w:p w14:paraId="48DC66C3" w14:textId="77777777" w:rsidR="00171050" w:rsidRPr="00171050" w:rsidRDefault="00171050" w:rsidP="00B56B70">
      <w:pPr>
        <w:pStyle w:val="Listeafsnit"/>
        <w:numPr>
          <w:ilvl w:val="0"/>
          <w:numId w:val="6"/>
        </w:numPr>
        <w:rPr>
          <w:lang w:eastAsia="da-DK"/>
        </w:rPr>
      </w:pPr>
      <w:r w:rsidRPr="00171050">
        <w:rPr>
          <w:lang w:eastAsia="da-DK"/>
        </w:rPr>
        <w:t>Nye regler om genoptagelse af afsluttede arbejdsskadesager.</w:t>
      </w:r>
    </w:p>
    <w:p w14:paraId="4A5F1E0E" w14:textId="77777777" w:rsidR="00171050" w:rsidRPr="00171050" w:rsidRDefault="00171050" w:rsidP="00B56B70">
      <w:pPr>
        <w:pStyle w:val="Listeafsnit"/>
        <w:numPr>
          <w:ilvl w:val="0"/>
          <w:numId w:val="6"/>
        </w:numPr>
        <w:rPr>
          <w:lang w:eastAsia="da-DK"/>
        </w:rPr>
      </w:pPr>
      <w:r w:rsidRPr="00171050">
        <w:rPr>
          <w:lang w:eastAsia="da-DK"/>
        </w:rPr>
        <w:t>Indførelse af en voldsskadeforsikring, som dækker visse persongrupper, der udsættes for vold på arbejdet.</w:t>
      </w:r>
    </w:p>
    <w:p w14:paraId="3E10E969" w14:textId="77777777" w:rsidR="00171050" w:rsidRPr="00171050" w:rsidRDefault="00171050" w:rsidP="00B56B70">
      <w:pPr>
        <w:pStyle w:val="Listeafsnit"/>
        <w:numPr>
          <w:ilvl w:val="0"/>
          <w:numId w:val="6"/>
        </w:numPr>
        <w:rPr>
          <w:lang w:eastAsia="da-DK"/>
        </w:rPr>
      </w:pPr>
      <w:r w:rsidRPr="00171050">
        <w:rPr>
          <w:lang w:eastAsia="da-DK"/>
        </w:rPr>
        <w:t>Nye søgsmålsfrister.</w:t>
      </w:r>
    </w:p>
    <w:p w14:paraId="29D73152" w14:textId="77777777" w:rsidR="00171050" w:rsidRPr="00171050" w:rsidRDefault="00171050" w:rsidP="00B56B70">
      <w:pPr>
        <w:pStyle w:val="Listeafsnit"/>
        <w:numPr>
          <w:ilvl w:val="0"/>
          <w:numId w:val="6"/>
        </w:numPr>
        <w:rPr>
          <w:lang w:eastAsia="da-DK"/>
        </w:rPr>
      </w:pPr>
      <w:r w:rsidRPr="00171050">
        <w:rPr>
          <w:lang w:eastAsia="da-DK"/>
        </w:rPr>
        <w:lastRenderedPageBreak/>
        <w:t>En forsøgsordning, hvor udvalgte forsikringsselskaber får kompetence til at træffe afgørelse om anerkendelse eller afvisning af arbejdsskader.</w:t>
      </w:r>
    </w:p>
    <w:p w14:paraId="3F8BD7E7" w14:textId="77777777" w:rsidR="00171050" w:rsidRPr="00171050" w:rsidRDefault="00171050" w:rsidP="00B56B70">
      <w:pPr>
        <w:pStyle w:val="Listeafsnit"/>
        <w:numPr>
          <w:ilvl w:val="0"/>
          <w:numId w:val="6"/>
        </w:numPr>
        <w:rPr>
          <w:lang w:eastAsia="da-DK"/>
        </w:rPr>
      </w:pPr>
      <w:r w:rsidRPr="00171050">
        <w:rPr>
          <w:lang w:eastAsia="da-DK"/>
        </w:rPr>
        <w:t>Højere erstatningsniveau for permanente behandlingsudgifter og hjælpemidler.</w:t>
      </w:r>
    </w:p>
    <w:p w14:paraId="72E68CD6" w14:textId="77777777" w:rsidR="00171050" w:rsidRPr="00171050" w:rsidRDefault="00171050" w:rsidP="00B56B70">
      <w:pPr>
        <w:pStyle w:val="Listeafsnit"/>
        <w:numPr>
          <w:ilvl w:val="0"/>
          <w:numId w:val="6"/>
        </w:numPr>
        <w:rPr>
          <w:lang w:eastAsia="da-DK"/>
        </w:rPr>
      </w:pPr>
      <w:r w:rsidRPr="00171050">
        <w:rPr>
          <w:lang w:eastAsia="da-DK"/>
        </w:rPr>
        <w:t>Forlængelse af erstatning for tab af forsørger indtil barnets 21. år.</w:t>
      </w:r>
    </w:p>
    <w:p w14:paraId="11B5D85E" w14:textId="1ECC7FF4" w:rsidR="00171050" w:rsidRPr="00171050" w:rsidRDefault="00171050" w:rsidP="00B56B70">
      <w:pPr>
        <w:rPr>
          <w:lang w:eastAsia="da-DK"/>
        </w:rPr>
      </w:pPr>
      <w:r w:rsidRPr="00171050">
        <w:rPr>
          <w:lang w:eastAsia="da-DK"/>
        </w:rPr>
        <w:t>Brian Bruun Hansen tilføjer: "</w:t>
      </w:r>
      <w:r w:rsidRPr="00171050">
        <w:rPr>
          <w:i/>
          <w:iCs/>
          <w:lang w:eastAsia="da-DK"/>
        </w:rPr>
        <w:t xml:space="preserve">Disse ændringer </w:t>
      </w:r>
      <w:r w:rsidR="00CA1509">
        <w:rPr>
          <w:i/>
          <w:iCs/>
          <w:lang w:eastAsia="da-DK"/>
        </w:rPr>
        <w:t xml:space="preserve">er tænkt at være </w:t>
      </w:r>
      <w:r w:rsidRPr="00171050">
        <w:rPr>
          <w:i/>
          <w:iCs/>
          <w:lang w:eastAsia="da-DK"/>
        </w:rPr>
        <w:t>en betydelig forbedring af arbejdsskadesystemet. De</w:t>
      </w:r>
      <w:r w:rsidR="00CA1509">
        <w:rPr>
          <w:i/>
          <w:iCs/>
          <w:lang w:eastAsia="da-DK"/>
        </w:rPr>
        <w:t>t bliver spændende at følge</w:t>
      </w:r>
      <w:r w:rsidR="00E562FB">
        <w:rPr>
          <w:i/>
          <w:iCs/>
          <w:lang w:eastAsia="da-DK"/>
        </w:rPr>
        <w:t>,</w:t>
      </w:r>
      <w:r w:rsidR="00CA1509">
        <w:rPr>
          <w:i/>
          <w:iCs/>
          <w:lang w:eastAsia="da-DK"/>
        </w:rPr>
        <w:t xml:space="preserve"> om æn</w:t>
      </w:r>
      <w:r w:rsidR="00E562FB">
        <w:rPr>
          <w:i/>
          <w:iCs/>
          <w:lang w:eastAsia="da-DK"/>
        </w:rPr>
        <w:t>d</w:t>
      </w:r>
      <w:r w:rsidR="00CA1509">
        <w:rPr>
          <w:i/>
          <w:iCs/>
          <w:lang w:eastAsia="da-DK"/>
        </w:rPr>
        <w:t>ringerne gør</w:t>
      </w:r>
      <w:r w:rsidRPr="00171050">
        <w:rPr>
          <w:i/>
          <w:iCs/>
          <w:lang w:eastAsia="da-DK"/>
        </w:rPr>
        <w:t xml:space="preserve"> processen mere effektiv og sikre</w:t>
      </w:r>
      <w:r w:rsidR="00CA1509">
        <w:rPr>
          <w:i/>
          <w:iCs/>
          <w:lang w:eastAsia="da-DK"/>
        </w:rPr>
        <w:t>r</w:t>
      </w:r>
      <w:r w:rsidRPr="00171050">
        <w:rPr>
          <w:i/>
          <w:iCs/>
          <w:lang w:eastAsia="da-DK"/>
        </w:rPr>
        <w:t xml:space="preserve"> bedre støtte til dem, der har brug for det.</w:t>
      </w:r>
      <w:r w:rsidR="00CA1509">
        <w:rPr>
          <w:i/>
          <w:iCs/>
          <w:lang w:eastAsia="da-DK"/>
        </w:rPr>
        <w:t xml:space="preserve"> Særligt bliver det spændende at følge om ændringerne vil give kortere sagsbehandlingstider hos arbejdsskademyndighederne. I øjeblikket er sagsbehandlingstiderne uholdbart lange</w:t>
      </w:r>
      <w:r w:rsidR="00B56B70">
        <w:rPr>
          <w:i/>
          <w:iCs/>
          <w:lang w:eastAsia="da-DK"/>
        </w:rPr>
        <w:t>.</w:t>
      </w:r>
      <w:r w:rsidRPr="00171050">
        <w:rPr>
          <w:lang w:eastAsia="da-DK"/>
        </w:rPr>
        <w:t>"</w:t>
      </w:r>
    </w:p>
    <w:p w14:paraId="083A53E9" w14:textId="54BAD6BA" w:rsidR="00171050" w:rsidRPr="00B56B70" w:rsidRDefault="00171050" w:rsidP="00B56B70">
      <w:pPr>
        <w:rPr>
          <w:b/>
          <w:bCs/>
          <w:lang w:eastAsia="da-DK"/>
        </w:rPr>
      </w:pPr>
      <w:r w:rsidRPr="00B56B70">
        <w:rPr>
          <w:b/>
          <w:bCs/>
          <w:lang w:eastAsia="da-DK"/>
        </w:rPr>
        <w:t>Fakta</w:t>
      </w:r>
    </w:p>
    <w:p w14:paraId="40B1C93E" w14:textId="77777777" w:rsidR="00171050" w:rsidRPr="00171050" w:rsidRDefault="00171050" w:rsidP="00B56B70">
      <w:pPr>
        <w:rPr>
          <w:lang w:eastAsia="da-DK"/>
        </w:rPr>
      </w:pPr>
      <w:r w:rsidRPr="00171050">
        <w:rPr>
          <w:lang w:eastAsia="da-DK"/>
        </w:rPr>
        <w:t>Vigtige ændringer i arbejdsskadesikringsloven:</w:t>
      </w:r>
    </w:p>
    <w:p w14:paraId="7F8220D1" w14:textId="77777777" w:rsidR="00171050" w:rsidRPr="00171050" w:rsidRDefault="00171050" w:rsidP="00B56B70">
      <w:pPr>
        <w:pStyle w:val="Listeafsnit"/>
        <w:numPr>
          <w:ilvl w:val="0"/>
          <w:numId w:val="5"/>
        </w:numPr>
        <w:rPr>
          <w:lang w:eastAsia="da-DK"/>
        </w:rPr>
      </w:pPr>
      <w:r w:rsidRPr="00171050">
        <w:rPr>
          <w:lang w:eastAsia="da-DK"/>
        </w:rPr>
        <w:t>Uddannelsesgodtgørelse kan tildeles ved varigt mén på mindst 10%.</w:t>
      </w:r>
    </w:p>
    <w:p w14:paraId="3E31F533" w14:textId="77777777" w:rsidR="00171050" w:rsidRPr="00171050" w:rsidRDefault="00171050" w:rsidP="00B56B70">
      <w:pPr>
        <w:pStyle w:val="Listeafsnit"/>
        <w:numPr>
          <w:ilvl w:val="0"/>
          <w:numId w:val="5"/>
        </w:numPr>
        <w:rPr>
          <w:lang w:eastAsia="da-DK"/>
        </w:rPr>
      </w:pPr>
      <w:r w:rsidRPr="00171050">
        <w:rPr>
          <w:lang w:eastAsia="da-DK"/>
        </w:rPr>
        <w:t>Årsløn beregnes nu ud fra de seneste fem års lønoplysninger.</w:t>
      </w:r>
    </w:p>
    <w:p w14:paraId="1D98885C" w14:textId="76777AA4" w:rsidR="00171050" w:rsidRPr="00171050" w:rsidRDefault="00171050" w:rsidP="00B56B70">
      <w:pPr>
        <w:pStyle w:val="Listeafsnit"/>
        <w:numPr>
          <w:ilvl w:val="0"/>
          <w:numId w:val="5"/>
        </w:numPr>
        <w:rPr>
          <w:lang w:eastAsia="da-DK"/>
        </w:rPr>
      </w:pPr>
      <w:r w:rsidRPr="00171050">
        <w:rPr>
          <w:lang w:eastAsia="da-DK"/>
        </w:rPr>
        <w:t xml:space="preserve">Erhvervsevnetab fastsættes i nye intervaller: </w:t>
      </w:r>
      <w:r w:rsidR="00CA1509">
        <w:rPr>
          <w:lang w:eastAsia="da-DK"/>
        </w:rPr>
        <w:t xml:space="preserve">15%, </w:t>
      </w:r>
      <w:r w:rsidRPr="00171050">
        <w:rPr>
          <w:lang w:eastAsia="da-DK"/>
        </w:rPr>
        <w:t>20%, 30%, 40% osv.</w:t>
      </w:r>
    </w:p>
    <w:p w14:paraId="7FB3FB4C" w14:textId="77777777" w:rsidR="00171050" w:rsidRPr="00171050" w:rsidRDefault="00171050" w:rsidP="00B56B70">
      <w:pPr>
        <w:pStyle w:val="Listeafsnit"/>
        <w:numPr>
          <w:ilvl w:val="0"/>
          <w:numId w:val="5"/>
        </w:numPr>
        <w:rPr>
          <w:lang w:eastAsia="da-DK"/>
        </w:rPr>
      </w:pPr>
      <w:r w:rsidRPr="00171050">
        <w:rPr>
          <w:lang w:eastAsia="da-DK"/>
        </w:rPr>
        <w:t>Nye regler om genoptagelse af sager og voldsskadeforsikring.</w:t>
      </w:r>
    </w:p>
    <w:p w14:paraId="36BC968F" w14:textId="77777777" w:rsidR="00171050" w:rsidRPr="00171050" w:rsidRDefault="00171050" w:rsidP="00B56B70">
      <w:pPr>
        <w:pStyle w:val="Listeafsnit"/>
        <w:numPr>
          <w:ilvl w:val="0"/>
          <w:numId w:val="5"/>
        </w:numPr>
        <w:rPr>
          <w:lang w:eastAsia="da-DK"/>
        </w:rPr>
      </w:pPr>
      <w:r w:rsidRPr="00171050">
        <w:rPr>
          <w:lang w:eastAsia="da-DK"/>
        </w:rPr>
        <w:t>Forsøgsordning med forsikringsselskaber, der får kompetence til afgørelse af arbejdsskader.</w:t>
      </w:r>
    </w:p>
    <w:p w14:paraId="1E976BBD" w14:textId="77777777" w:rsidR="005931CA" w:rsidRDefault="005931CA" w:rsidP="00B56B70"/>
    <w:sectPr w:rsidR="005931C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11B36"/>
    <w:multiLevelType w:val="hybridMultilevel"/>
    <w:tmpl w:val="343647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70061A7"/>
    <w:multiLevelType w:val="multilevel"/>
    <w:tmpl w:val="10783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551054"/>
    <w:multiLevelType w:val="multilevel"/>
    <w:tmpl w:val="498AA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3F0AD1"/>
    <w:multiLevelType w:val="multilevel"/>
    <w:tmpl w:val="46905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742B43"/>
    <w:multiLevelType w:val="hybridMultilevel"/>
    <w:tmpl w:val="BA18D5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637134C1"/>
    <w:multiLevelType w:val="multilevel"/>
    <w:tmpl w:val="13029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3738453">
    <w:abstractNumId w:val="3"/>
  </w:num>
  <w:num w:numId="2" w16cid:durableId="1046610960">
    <w:abstractNumId w:val="1"/>
  </w:num>
  <w:num w:numId="3" w16cid:durableId="806238483">
    <w:abstractNumId w:val="2"/>
  </w:num>
  <w:num w:numId="4" w16cid:durableId="1191265051">
    <w:abstractNumId w:val="5"/>
  </w:num>
  <w:num w:numId="5" w16cid:durableId="1022711118">
    <w:abstractNumId w:val="4"/>
  </w:num>
  <w:num w:numId="6" w16cid:durableId="1635939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22D"/>
    <w:rsid w:val="00171050"/>
    <w:rsid w:val="0024050C"/>
    <w:rsid w:val="003B038D"/>
    <w:rsid w:val="004F1386"/>
    <w:rsid w:val="005931CA"/>
    <w:rsid w:val="0070022D"/>
    <w:rsid w:val="009850D6"/>
    <w:rsid w:val="00B56B70"/>
    <w:rsid w:val="00B9048E"/>
    <w:rsid w:val="00CA1509"/>
    <w:rsid w:val="00E562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C0018"/>
  <w15:chartTrackingRefBased/>
  <w15:docId w15:val="{3544A25E-3087-49EB-A617-68E15D586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3">
    <w:name w:val="heading 3"/>
    <w:basedOn w:val="Normal"/>
    <w:link w:val="Overskrift3Tegn"/>
    <w:uiPriority w:val="9"/>
    <w:qFormat/>
    <w:rsid w:val="0070022D"/>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da-DK"/>
      <w14:ligatures w14:val="none"/>
    </w:rPr>
  </w:style>
  <w:style w:type="paragraph" w:styleId="Overskrift4">
    <w:name w:val="heading 4"/>
    <w:basedOn w:val="Normal"/>
    <w:link w:val="Overskrift4Tegn"/>
    <w:uiPriority w:val="9"/>
    <w:qFormat/>
    <w:rsid w:val="0070022D"/>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da-DK"/>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uiPriority w:val="9"/>
    <w:rsid w:val="0070022D"/>
    <w:rPr>
      <w:rFonts w:ascii="Times New Roman" w:eastAsia="Times New Roman" w:hAnsi="Times New Roman" w:cs="Times New Roman"/>
      <w:b/>
      <w:bCs/>
      <w:kern w:val="0"/>
      <w:sz w:val="27"/>
      <w:szCs w:val="27"/>
      <w:lang w:eastAsia="da-DK"/>
      <w14:ligatures w14:val="none"/>
    </w:rPr>
  </w:style>
  <w:style w:type="character" w:customStyle="1" w:styleId="Overskrift4Tegn">
    <w:name w:val="Overskrift 4 Tegn"/>
    <w:basedOn w:val="Standardskrifttypeiafsnit"/>
    <w:link w:val="Overskrift4"/>
    <w:uiPriority w:val="9"/>
    <w:rsid w:val="0070022D"/>
    <w:rPr>
      <w:rFonts w:ascii="Times New Roman" w:eastAsia="Times New Roman" w:hAnsi="Times New Roman" w:cs="Times New Roman"/>
      <w:b/>
      <w:bCs/>
      <w:kern w:val="0"/>
      <w:sz w:val="24"/>
      <w:szCs w:val="24"/>
      <w:lang w:eastAsia="da-DK"/>
      <w14:ligatures w14:val="none"/>
    </w:rPr>
  </w:style>
  <w:style w:type="paragraph" w:styleId="NormalWeb">
    <w:name w:val="Normal (Web)"/>
    <w:basedOn w:val="Normal"/>
    <w:uiPriority w:val="99"/>
    <w:semiHidden/>
    <w:unhideWhenUsed/>
    <w:rsid w:val="0070022D"/>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styleId="Strk">
    <w:name w:val="Strong"/>
    <w:basedOn w:val="Standardskrifttypeiafsnit"/>
    <w:uiPriority w:val="22"/>
    <w:qFormat/>
    <w:rsid w:val="0070022D"/>
    <w:rPr>
      <w:b/>
      <w:bCs/>
    </w:rPr>
  </w:style>
  <w:style w:type="paragraph" w:styleId="Undertitel">
    <w:name w:val="Subtitle"/>
    <w:basedOn w:val="Normal"/>
    <w:next w:val="Normal"/>
    <w:link w:val="UndertitelTegn"/>
    <w:uiPriority w:val="11"/>
    <w:qFormat/>
    <w:rsid w:val="00B56B70"/>
    <w:pPr>
      <w:numPr>
        <w:ilvl w:val="1"/>
      </w:numPr>
    </w:pPr>
    <w:rPr>
      <w:rFonts w:eastAsiaTheme="minorEastAsia"/>
      <w:color w:val="5A5A5A" w:themeColor="text1" w:themeTint="A5"/>
      <w:spacing w:val="15"/>
    </w:rPr>
  </w:style>
  <w:style w:type="character" w:customStyle="1" w:styleId="UndertitelTegn">
    <w:name w:val="Undertitel Tegn"/>
    <w:basedOn w:val="Standardskrifttypeiafsnit"/>
    <w:link w:val="Undertitel"/>
    <w:uiPriority w:val="11"/>
    <w:rsid w:val="00B56B70"/>
    <w:rPr>
      <w:rFonts w:eastAsiaTheme="minorEastAsia"/>
      <w:color w:val="5A5A5A" w:themeColor="text1" w:themeTint="A5"/>
      <w:spacing w:val="15"/>
    </w:rPr>
  </w:style>
  <w:style w:type="paragraph" w:styleId="Titel">
    <w:name w:val="Title"/>
    <w:basedOn w:val="Normal"/>
    <w:next w:val="Normal"/>
    <w:link w:val="TitelTegn"/>
    <w:uiPriority w:val="10"/>
    <w:qFormat/>
    <w:rsid w:val="00B56B7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56B70"/>
    <w:rPr>
      <w:rFonts w:asciiTheme="majorHAnsi" w:eastAsiaTheme="majorEastAsia" w:hAnsiTheme="majorHAnsi" w:cstheme="majorBidi"/>
      <w:spacing w:val="-10"/>
      <w:kern w:val="28"/>
      <w:sz w:val="56"/>
      <w:szCs w:val="56"/>
    </w:rPr>
  </w:style>
  <w:style w:type="paragraph" w:styleId="Listeafsnit">
    <w:name w:val="List Paragraph"/>
    <w:basedOn w:val="Normal"/>
    <w:uiPriority w:val="34"/>
    <w:qFormat/>
    <w:rsid w:val="00B56B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436472">
      <w:bodyDiv w:val="1"/>
      <w:marLeft w:val="0"/>
      <w:marRight w:val="0"/>
      <w:marTop w:val="0"/>
      <w:marBottom w:val="0"/>
      <w:divBdr>
        <w:top w:val="none" w:sz="0" w:space="0" w:color="auto"/>
        <w:left w:val="none" w:sz="0" w:space="0" w:color="auto"/>
        <w:bottom w:val="none" w:sz="0" w:space="0" w:color="auto"/>
        <w:right w:val="none" w:sz="0" w:space="0" w:color="auto"/>
      </w:divBdr>
    </w:div>
    <w:div w:id="206713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570</Words>
  <Characters>3480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Holde</dc:creator>
  <cp:keywords/>
  <dc:description/>
  <cp:lastModifiedBy>Lisette LIK. Kirkensgaard</cp:lastModifiedBy>
  <cp:revision>3</cp:revision>
  <dcterms:created xsi:type="dcterms:W3CDTF">2024-06-07T13:03:00Z</dcterms:created>
  <dcterms:modified xsi:type="dcterms:W3CDTF">2024-06-12T11:52:00Z</dcterms:modified>
</cp:coreProperties>
</file>