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8DD8" w14:textId="63AC3FDA" w:rsidR="000D35D1" w:rsidRPr="00693390" w:rsidRDefault="00973DB3">
      <w:pPr>
        <w:rPr>
          <w:b/>
          <w:sz w:val="50"/>
          <w:szCs w:val="50"/>
        </w:rPr>
      </w:pPr>
      <w:r w:rsidRPr="00693390">
        <w:rPr>
          <w:b/>
          <w:sz w:val="50"/>
          <w:szCs w:val="50"/>
        </w:rPr>
        <w:t>H</w:t>
      </w:r>
      <w:r w:rsidR="000D35D1" w:rsidRPr="00693390">
        <w:rPr>
          <w:b/>
          <w:sz w:val="50"/>
          <w:szCs w:val="50"/>
        </w:rPr>
        <w:t xml:space="preserve">usk </w:t>
      </w:r>
      <w:r w:rsidR="00EF5670" w:rsidRPr="00693390">
        <w:rPr>
          <w:b/>
          <w:sz w:val="50"/>
          <w:szCs w:val="50"/>
        </w:rPr>
        <w:t>skatte</w:t>
      </w:r>
      <w:r w:rsidR="000D35D1" w:rsidRPr="00693390">
        <w:rPr>
          <w:b/>
          <w:sz w:val="50"/>
          <w:szCs w:val="50"/>
        </w:rPr>
        <w:t>grænsen</w:t>
      </w:r>
      <w:r w:rsidRPr="00693390">
        <w:rPr>
          <w:b/>
          <w:sz w:val="50"/>
          <w:szCs w:val="50"/>
        </w:rPr>
        <w:t xml:space="preserve"> ved</w:t>
      </w:r>
      <w:r w:rsidR="00693390" w:rsidRPr="00693390">
        <w:rPr>
          <w:b/>
          <w:sz w:val="50"/>
          <w:szCs w:val="50"/>
        </w:rPr>
        <w:t xml:space="preserve"> </w:t>
      </w:r>
      <w:r w:rsidR="00287F39">
        <w:rPr>
          <w:b/>
          <w:sz w:val="50"/>
          <w:szCs w:val="50"/>
        </w:rPr>
        <w:t>personale</w:t>
      </w:r>
      <w:r w:rsidRPr="00693390">
        <w:rPr>
          <w:b/>
          <w:sz w:val="50"/>
          <w:szCs w:val="50"/>
        </w:rPr>
        <w:t>gaver</w:t>
      </w:r>
    </w:p>
    <w:p w14:paraId="04A5C6B6" w14:textId="77777777" w:rsidR="00455565" w:rsidRPr="0082440B" w:rsidRDefault="00455565">
      <w:pPr>
        <w:rPr>
          <w:b/>
          <w:sz w:val="20"/>
          <w:szCs w:val="20"/>
        </w:rPr>
      </w:pPr>
      <w:bookmarkStart w:id="0" w:name="_gjdgxs" w:colFirst="0" w:colLast="0"/>
      <w:bookmarkEnd w:id="0"/>
    </w:p>
    <w:p w14:paraId="1DB898DC" w14:textId="6AB718F0" w:rsidR="00DD7970" w:rsidRPr="0082440B" w:rsidRDefault="004A0F2C">
      <w:pPr>
        <w:rPr>
          <w:i/>
          <w:sz w:val="28"/>
          <w:szCs w:val="27"/>
        </w:rPr>
      </w:pPr>
      <w:r w:rsidRPr="00FB6FBC">
        <w:rPr>
          <w:i/>
          <w:sz w:val="28"/>
          <w:szCs w:val="27"/>
        </w:rPr>
        <w:t>I</w:t>
      </w:r>
      <w:r w:rsidR="00683701" w:rsidRPr="0082440B">
        <w:rPr>
          <w:i/>
          <w:sz w:val="28"/>
          <w:szCs w:val="27"/>
        </w:rPr>
        <w:t>nflation, energikrise og stigende fødevarepriser er en st</w:t>
      </w:r>
      <w:r w:rsidRPr="00FB6FBC">
        <w:rPr>
          <w:i/>
          <w:sz w:val="28"/>
          <w:szCs w:val="27"/>
        </w:rPr>
        <w:t xml:space="preserve">or </w:t>
      </w:r>
      <w:r w:rsidR="00683701" w:rsidRPr="0082440B">
        <w:rPr>
          <w:i/>
          <w:sz w:val="28"/>
          <w:szCs w:val="27"/>
        </w:rPr>
        <w:t>bekymring for de fleste</w:t>
      </w:r>
      <w:r w:rsidRPr="00FB6FBC">
        <w:rPr>
          <w:i/>
          <w:sz w:val="28"/>
          <w:szCs w:val="27"/>
        </w:rPr>
        <w:t>. Derfor ønsker mange arbejdsgivere at</w:t>
      </w:r>
      <w:r w:rsidR="00D5675F">
        <w:rPr>
          <w:i/>
          <w:sz w:val="28"/>
          <w:szCs w:val="27"/>
        </w:rPr>
        <w:t xml:space="preserve"> påskønne medarbejderne med en</w:t>
      </w:r>
      <w:r w:rsidRPr="00FB6FBC">
        <w:rPr>
          <w:i/>
          <w:sz w:val="28"/>
          <w:szCs w:val="27"/>
        </w:rPr>
        <w:t xml:space="preserve"> ekstra gave i forbindelse med julen.</w:t>
      </w:r>
      <w:r w:rsidR="00683701" w:rsidRPr="0082440B">
        <w:rPr>
          <w:i/>
          <w:sz w:val="28"/>
          <w:szCs w:val="27"/>
        </w:rPr>
        <w:t xml:space="preserve"> </w:t>
      </w:r>
      <w:r w:rsidR="00D5675F">
        <w:rPr>
          <w:i/>
          <w:sz w:val="28"/>
          <w:szCs w:val="27"/>
        </w:rPr>
        <w:t>Skattee</w:t>
      </w:r>
      <w:r w:rsidRPr="00FB6FBC">
        <w:rPr>
          <w:i/>
          <w:sz w:val="28"/>
          <w:szCs w:val="27"/>
        </w:rPr>
        <w:t>kspert understreger dog, at man skal</w:t>
      </w:r>
      <w:r w:rsidR="000D35D1" w:rsidRPr="0082440B">
        <w:rPr>
          <w:i/>
          <w:sz w:val="28"/>
          <w:szCs w:val="27"/>
        </w:rPr>
        <w:t xml:space="preserve"> være opmærksom på, hvornår der skal betales skat af gaverne</w:t>
      </w:r>
      <w:r w:rsidR="000B1D9A" w:rsidRPr="0082440B">
        <w:rPr>
          <w:i/>
          <w:sz w:val="28"/>
          <w:szCs w:val="27"/>
        </w:rPr>
        <w:t xml:space="preserve"> </w:t>
      </w:r>
    </w:p>
    <w:p w14:paraId="4DCCE74B" w14:textId="77777777" w:rsidR="00DD7970" w:rsidRPr="0082440B" w:rsidRDefault="00DD7970">
      <w:pPr>
        <w:rPr>
          <w:i/>
          <w:sz w:val="22"/>
          <w:szCs w:val="22"/>
        </w:rPr>
      </w:pPr>
    </w:p>
    <w:p w14:paraId="10940ABB" w14:textId="77777777" w:rsidR="00FE049B" w:rsidRPr="00596D94" w:rsidRDefault="00FE049B" w:rsidP="00FE049B">
      <w:pPr>
        <w:rPr>
          <w:sz w:val="22"/>
          <w:szCs w:val="22"/>
        </w:rPr>
      </w:pPr>
      <w:r w:rsidRPr="0082440B">
        <w:rPr>
          <w:sz w:val="22"/>
          <w:szCs w:val="22"/>
        </w:rPr>
        <w:t>På grund af de kraftigt stigende udgifter til energi og fødevarer har de danske familier oplevet et drastisk</w:t>
      </w:r>
    </w:p>
    <w:p w14:paraId="4888E4DC" w14:textId="3BBFCF56" w:rsidR="008558F7" w:rsidRPr="00FE049B" w:rsidRDefault="00FE049B" w:rsidP="006978C4">
      <w:pPr>
        <w:rPr>
          <w:sz w:val="22"/>
          <w:szCs w:val="22"/>
        </w:rPr>
      </w:pPr>
      <w:r w:rsidRPr="00596D94">
        <w:rPr>
          <w:sz w:val="22"/>
          <w:szCs w:val="22"/>
        </w:rPr>
        <w:t xml:space="preserve">fald i rådighedsbeløbet til oplevelser og fornøjelser. Selvom julen og verdens største forbrugsfest skydes i gang, bliver det derfor en anderledes højtid for mange danskere i år. </w:t>
      </w:r>
      <w:r w:rsidR="0076169F" w:rsidRPr="00596D94">
        <w:rPr>
          <w:sz w:val="22"/>
          <w:szCs w:val="22"/>
        </w:rPr>
        <w:t>Mange virksomheder vil i den forbindelse gerne give de</w:t>
      </w:r>
      <w:r w:rsidR="00683701" w:rsidRPr="00596D94">
        <w:rPr>
          <w:sz w:val="22"/>
          <w:szCs w:val="22"/>
        </w:rPr>
        <w:t>res medarbejdere</w:t>
      </w:r>
      <w:r w:rsidR="0076169F" w:rsidRPr="00596D94">
        <w:rPr>
          <w:sz w:val="22"/>
          <w:szCs w:val="22"/>
        </w:rPr>
        <w:t xml:space="preserve"> en ekstra julehilsen</w:t>
      </w:r>
      <w:r w:rsidR="00AB694F">
        <w:rPr>
          <w:sz w:val="22"/>
          <w:szCs w:val="22"/>
        </w:rPr>
        <w:t xml:space="preserve">. Det er der </w:t>
      </w:r>
      <w:r w:rsidR="008558F7" w:rsidRPr="00596D94">
        <w:rPr>
          <w:sz w:val="22"/>
          <w:szCs w:val="22"/>
        </w:rPr>
        <w:t>gode muligheder for</w:t>
      </w:r>
      <w:r w:rsidR="00AB694F">
        <w:rPr>
          <w:sz w:val="22"/>
          <w:szCs w:val="22"/>
        </w:rPr>
        <w:t xml:space="preserve">, </w:t>
      </w:r>
      <w:r w:rsidR="0082440B">
        <w:rPr>
          <w:sz w:val="22"/>
          <w:szCs w:val="22"/>
        </w:rPr>
        <w:t xml:space="preserve">da den hævede beløbsgrænse for skattefrie gaver vedtaget i 2020 stadig er gældende. </w:t>
      </w:r>
    </w:p>
    <w:p w14:paraId="28FB6196" w14:textId="495AD4B9" w:rsidR="00996F4F" w:rsidRDefault="00996F4F" w:rsidP="00735FB4">
      <w:pPr>
        <w:rPr>
          <w:sz w:val="22"/>
          <w:szCs w:val="22"/>
        </w:rPr>
      </w:pPr>
    </w:p>
    <w:p w14:paraId="00FFA4DC" w14:textId="77777777" w:rsidR="0082440B" w:rsidRDefault="0082440B" w:rsidP="0082440B">
      <w:pPr>
        <w:rPr>
          <w:b/>
          <w:sz w:val="22"/>
          <w:szCs w:val="22"/>
        </w:rPr>
      </w:pPr>
      <w:r>
        <w:rPr>
          <w:b/>
          <w:sz w:val="22"/>
          <w:szCs w:val="22"/>
        </w:rPr>
        <w:t>Vigtige årsgrænser for skattefrie gaver</w:t>
      </w:r>
    </w:p>
    <w:p w14:paraId="6A643DBF" w14:textId="64E10DE0" w:rsidR="0082440B" w:rsidRDefault="0082440B" w:rsidP="0082440B">
      <w:pPr>
        <w:rPr>
          <w:sz w:val="22"/>
          <w:szCs w:val="22"/>
        </w:rPr>
      </w:pPr>
      <w:r>
        <w:rPr>
          <w:sz w:val="22"/>
          <w:szCs w:val="22"/>
        </w:rPr>
        <w:t xml:space="preserve">Ifølge skatteekspert Henrik Volden fra konsulenthuset </w:t>
      </w:r>
      <w:proofErr w:type="spellStart"/>
      <w:r>
        <w:rPr>
          <w:sz w:val="22"/>
          <w:szCs w:val="22"/>
        </w:rPr>
        <w:t>Azets</w:t>
      </w:r>
      <w:proofErr w:type="spellEnd"/>
      <w:r>
        <w:rPr>
          <w:sz w:val="22"/>
          <w:szCs w:val="22"/>
        </w:rPr>
        <w:t xml:space="preserve"> er det dog vigtigt at være opmærksom på skattegrænserne. Anerkendelsen fra arbejdsgiveren til de ansatte kan nemlig resultere i, at medarbejderen selv kommer til at betale for gaven.</w:t>
      </w:r>
    </w:p>
    <w:p w14:paraId="22A1C093" w14:textId="300365AE" w:rsidR="0082440B" w:rsidRDefault="0082440B" w:rsidP="0082440B">
      <w:pPr>
        <w:numPr>
          <w:ilvl w:val="0"/>
          <w:numId w:val="3"/>
        </w:numPr>
        <w:pBdr>
          <w:top w:val="nil"/>
          <w:left w:val="nil"/>
          <w:bottom w:val="nil"/>
          <w:right w:val="nil"/>
          <w:between w:val="nil"/>
        </w:pBdr>
        <w:rPr>
          <w:color w:val="000000"/>
          <w:sz w:val="22"/>
          <w:szCs w:val="22"/>
        </w:rPr>
      </w:pPr>
      <w:r>
        <w:rPr>
          <w:color w:val="000000"/>
          <w:sz w:val="22"/>
          <w:szCs w:val="22"/>
        </w:rPr>
        <w:t xml:space="preserve">En medarbejder kan i 2022 skattefrit modtage gaver og personalegoder for op til 1.200 kr. inkl. moms. Heraf kan julegaven udgøre op til 900 kroner inkl. moms, </w:t>
      </w:r>
      <w:r w:rsidR="00C70A9D">
        <w:rPr>
          <w:color w:val="000000"/>
          <w:sz w:val="22"/>
          <w:szCs w:val="22"/>
        </w:rPr>
        <w:t xml:space="preserve">fortæller </w:t>
      </w:r>
      <w:r>
        <w:rPr>
          <w:color w:val="000000"/>
          <w:sz w:val="22"/>
          <w:szCs w:val="22"/>
        </w:rPr>
        <w:t xml:space="preserve">skatteekspert Henrik Volden fra </w:t>
      </w:r>
      <w:proofErr w:type="spellStart"/>
      <w:r>
        <w:rPr>
          <w:color w:val="000000"/>
          <w:sz w:val="22"/>
          <w:szCs w:val="22"/>
        </w:rPr>
        <w:t>Azets</w:t>
      </w:r>
      <w:proofErr w:type="spellEnd"/>
      <w:r>
        <w:rPr>
          <w:color w:val="000000"/>
          <w:sz w:val="22"/>
          <w:szCs w:val="22"/>
        </w:rPr>
        <w:t xml:space="preserve"> og uddyber en vigtig detalje:</w:t>
      </w:r>
    </w:p>
    <w:p w14:paraId="326593D5" w14:textId="77777777" w:rsidR="0082440B" w:rsidRDefault="0082440B" w:rsidP="0082440B">
      <w:pPr>
        <w:numPr>
          <w:ilvl w:val="0"/>
          <w:numId w:val="3"/>
        </w:numPr>
        <w:pBdr>
          <w:top w:val="nil"/>
          <w:left w:val="nil"/>
          <w:bottom w:val="nil"/>
          <w:right w:val="nil"/>
          <w:between w:val="nil"/>
        </w:pBdr>
        <w:rPr>
          <w:color w:val="000000"/>
          <w:sz w:val="22"/>
          <w:szCs w:val="22"/>
        </w:rPr>
      </w:pPr>
      <w:r>
        <w:rPr>
          <w:color w:val="000000"/>
          <w:sz w:val="22"/>
          <w:szCs w:val="22"/>
        </w:rPr>
        <w:t xml:space="preserve">Hvis en medarbejder har modtaget en gave på 700 kr. og en julegave på 900kr., så skal medarbejderen alene beskattes af de 700 kr. Men hvis julegaven er på 1000 kr. i stedet for de 900 kr., vil medarbejderen blive beskattet af samtlige 1.700 kr., understreger Henrik Volden </w:t>
      </w:r>
    </w:p>
    <w:p w14:paraId="05BC7A9A" w14:textId="77777777" w:rsidR="0082440B" w:rsidRDefault="0082440B" w:rsidP="00AB694F">
      <w:pPr>
        <w:rPr>
          <w:b/>
          <w:sz w:val="22"/>
          <w:szCs w:val="22"/>
        </w:rPr>
      </w:pPr>
    </w:p>
    <w:p w14:paraId="4E705D36" w14:textId="1EF70661" w:rsidR="00AB694F" w:rsidRDefault="00AB694F" w:rsidP="00AB694F">
      <w:pPr>
        <w:rPr>
          <w:b/>
          <w:sz w:val="22"/>
          <w:szCs w:val="22"/>
        </w:rPr>
      </w:pPr>
      <w:r w:rsidRPr="00F71BE2">
        <w:rPr>
          <w:b/>
          <w:sz w:val="22"/>
          <w:szCs w:val="22"/>
        </w:rPr>
        <w:t>Gavebevis</w:t>
      </w:r>
      <w:r>
        <w:rPr>
          <w:b/>
          <w:sz w:val="22"/>
          <w:szCs w:val="22"/>
        </w:rPr>
        <w:t>er frem for gavekort</w:t>
      </w:r>
    </w:p>
    <w:p w14:paraId="47B4CD90" w14:textId="1F2046E7" w:rsidR="00AB694F" w:rsidRPr="00F71BE2" w:rsidRDefault="00AB694F" w:rsidP="00AB694F">
      <w:pPr>
        <w:rPr>
          <w:sz w:val="22"/>
          <w:szCs w:val="22"/>
        </w:rPr>
      </w:pPr>
      <w:r>
        <w:rPr>
          <w:sz w:val="22"/>
          <w:szCs w:val="22"/>
        </w:rPr>
        <w:t>Mange virksomheder vil gerne lade medarbejderne købe deres egen gave og overvejer derfor gavekort. Men e</w:t>
      </w:r>
      <w:r w:rsidRPr="00F71BE2">
        <w:rPr>
          <w:sz w:val="22"/>
          <w:szCs w:val="22"/>
        </w:rPr>
        <w:t xml:space="preserve">t gavekort sidestilles med en pengeløn, og kan af den grund ikke gives skattefrit. Derfor kan gavebeviser være en mulighed, lyder det fra </w:t>
      </w:r>
      <w:r w:rsidR="0082440B">
        <w:rPr>
          <w:sz w:val="22"/>
          <w:szCs w:val="22"/>
        </w:rPr>
        <w:t>skatteeksperten.</w:t>
      </w:r>
    </w:p>
    <w:p w14:paraId="57254FA0" w14:textId="4C0AB1DA" w:rsidR="00D5675F" w:rsidRPr="00FB6FBC" w:rsidRDefault="00AB694F" w:rsidP="00FB6FBC">
      <w:pPr>
        <w:numPr>
          <w:ilvl w:val="0"/>
          <w:numId w:val="3"/>
        </w:numPr>
        <w:pBdr>
          <w:top w:val="nil"/>
          <w:left w:val="nil"/>
          <w:bottom w:val="nil"/>
          <w:right w:val="nil"/>
          <w:between w:val="nil"/>
        </w:pBdr>
        <w:rPr>
          <w:sz w:val="22"/>
          <w:szCs w:val="22"/>
        </w:rPr>
      </w:pPr>
      <w:r w:rsidRPr="00F71BE2">
        <w:rPr>
          <w:sz w:val="22"/>
          <w:szCs w:val="22"/>
        </w:rPr>
        <w:t>Gavebeviser, der giver adgang til at vælge en eller flere gaver fra en liste, som er bestemt af arbejdsgiveren, kan fortsat gives som skattefri gaver, såfremt de nævnte beløbsgrænser overholdes. Det gælder også̊ gavebeviser til bestemte restauranter eller kroophold, hvis de ikke kan byttes til andre ydelser eller veksles til kontanter, siger Henrik Volden.</w:t>
      </w:r>
    </w:p>
    <w:p w14:paraId="43678335" w14:textId="77777777" w:rsidR="006303E1" w:rsidRDefault="006303E1">
      <w:pPr>
        <w:rPr>
          <w:b/>
          <w:sz w:val="22"/>
          <w:szCs w:val="22"/>
        </w:rPr>
      </w:pPr>
    </w:p>
    <w:p w14:paraId="4D8430B5" w14:textId="521468C3" w:rsidR="00DD7970" w:rsidRPr="00F71BE2" w:rsidRDefault="005D7EF3">
      <w:pPr>
        <w:rPr>
          <w:b/>
          <w:sz w:val="22"/>
          <w:szCs w:val="22"/>
        </w:rPr>
      </w:pPr>
      <w:r w:rsidRPr="00F71BE2">
        <w:rPr>
          <w:b/>
          <w:sz w:val="22"/>
          <w:szCs w:val="22"/>
        </w:rPr>
        <w:t>Kontakt skatteekspert ved tvivl</w:t>
      </w:r>
    </w:p>
    <w:p w14:paraId="634D7A9A" w14:textId="19974CB8" w:rsidR="00DD7970" w:rsidRDefault="005D7EF3">
      <w:pPr>
        <w:rPr>
          <w:sz w:val="22"/>
          <w:szCs w:val="22"/>
        </w:rPr>
      </w:pPr>
      <w:r>
        <w:rPr>
          <w:sz w:val="22"/>
          <w:szCs w:val="22"/>
        </w:rPr>
        <w:t xml:space="preserve">Henrik Volden opfordrer virksomhederne til at kontakte </w:t>
      </w:r>
      <w:proofErr w:type="spellStart"/>
      <w:r w:rsidR="000B7D6C">
        <w:rPr>
          <w:sz w:val="22"/>
          <w:szCs w:val="22"/>
        </w:rPr>
        <w:t>Azets</w:t>
      </w:r>
      <w:proofErr w:type="spellEnd"/>
      <w:r w:rsidR="000B7D6C">
        <w:rPr>
          <w:sz w:val="22"/>
          <w:szCs w:val="22"/>
        </w:rPr>
        <w:t xml:space="preserve">, </w:t>
      </w:r>
      <w:r>
        <w:rPr>
          <w:sz w:val="22"/>
          <w:szCs w:val="22"/>
        </w:rPr>
        <w:t>deres revisor eller brancheorganisation, hvis de er i tvivl om, hvordan de skal håndtere anerkendelse af deres medarbejdere, så både virksomheden og medarbejderne ikke utilsigtet bliver fanget i en skattefælde.</w:t>
      </w:r>
      <w:r w:rsidR="000B7D6C">
        <w:rPr>
          <w:sz w:val="22"/>
          <w:szCs w:val="22"/>
        </w:rPr>
        <w:t xml:space="preserve"> Man kan også selv orientere sig på skat.dk</w:t>
      </w:r>
    </w:p>
    <w:p w14:paraId="5C66F281" w14:textId="77777777" w:rsidR="00AB694F" w:rsidRDefault="00AB694F">
      <w:pPr>
        <w:rPr>
          <w:sz w:val="22"/>
          <w:szCs w:val="22"/>
        </w:rPr>
      </w:pPr>
    </w:p>
    <w:p w14:paraId="7D699265" w14:textId="716CED77" w:rsidR="00735FB4" w:rsidRPr="00FB727A" w:rsidRDefault="00735FB4" w:rsidP="00F71BE2">
      <w:pPr>
        <w:shd w:val="clear" w:color="auto" w:fill="BFBFBF" w:themeFill="background1" w:themeFillShade="BF"/>
        <w:rPr>
          <w:b/>
          <w:sz w:val="20"/>
          <w:szCs w:val="20"/>
        </w:rPr>
      </w:pPr>
      <w:r w:rsidRPr="00FB727A">
        <w:rPr>
          <w:b/>
          <w:sz w:val="20"/>
          <w:szCs w:val="20"/>
        </w:rPr>
        <w:t xml:space="preserve">Fakta om </w:t>
      </w:r>
      <w:r w:rsidR="00F71BE2" w:rsidRPr="00FB727A">
        <w:rPr>
          <w:b/>
          <w:sz w:val="20"/>
          <w:szCs w:val="20"/>
        </w:rPr>
        <w:t xml:space="preserve">de </w:t>
      </w:r>
      <w:r w:rsidRPr="00FB727A">
        <w:rPr>
          <w:b/>
          <w:sz w:val="20"/>
          <w:szCs w:val="20"/>
        </w:rPr>
        <w:t>typiske gaveformer</w:t>
      </w:r>
    </w:p>
    <w:p w14:paraId="56222999" w14:textId="42B4B19D" w:rsidR="00735FB4" w:rsidRPr="00FB727A" w:rsidRDefault="00735FB4" w:rsidP="004E522F">
      <w:pPr>
        <w:pStyle w:val="Listeafsnit"/>
        <w:numPr>
          <w:ilvl w:val="0"/>
          <w:numId w:val="11"/>
        </w:numPr>
        <w:pBdr>
          <w:top w:val="nil"/>
          <w:left w:val="nil"/>
          <w:bottom w:val="nil"/>
          <w:right w:val="nil"/>
          <w:between w:val="nil"/>
        </w:pBdr>
        <w:shd w:val="clear" w:color="auto" w:fill="BFBFBF"/>
        <w:rPr>
          <w:color w:val="000000"/>
          <w:sz w:val="20"/>
          <w:szCs w:val="20"/>
        </w:rPr>
      </w:pPr>
      <w:r w:rsidRPr="00FB727A">
        <w:rPr>
          <w:color w:val="000000"/>
          <w:sz w:val="20"/>
          <w:szCs w:val="20"/>
        </w:rPr>
        <w:t>Lejlighedsgaver: Gaver i form af naturalier (</w:t>
      </w:r>
      <w:r w:rsidR="00F71BE2" w:rsidRPr="00FB727A">
        <w:rPr>
          <w:color w:val="000000"/>
          <w:sz w:val="20"/>
          <w:szCs w:val="20"/>
        </w:rPr>
        <w:t xml:space="preserve">såkaldte </w:t>
      </w:r>
      <w:r w:rsidRPr="00FB727A">
        <w:rPr>
          <w:color w:val="000000"/>
          <w:sz w:val="20"/>
          <w:szCs w:val="20"/>
        </w:rPr>
        <w:t xml:space="preserve">tingsgaver og ikke kontanter) i anledning af private begivenheder som for eksempel runde fødselsdage, bryllupper, fødsel og lignende begivenheder </w:t>
      </w:r>
      <w:r w:rsidRPr="00FB727A">
        <w:rPr>
          <w:color w:val="000000"/>
          <w:sz w:val="20"/>
          <w:szCs w:val="20"/>
          <w:shd w:val="clear" w:color="auto" w:fill="BFBFBF" w:themeFill="background1" w:themeFillShade="BF"/>
        </w:rPr>
        <w:t>beskattes ikke, hvis gaven er af mindre værdi og i øvrigt passer til anledningen. En sædvanlig gave til</w:t>
      </w:r>
      <w:r w:rsidRPr="00FB727A">
        <w:rPr>
          <w:color w:val="000000"/>
          <w:sz w:val="20"/>
          <w:szCs w:val="20"/>
        </w:rPr>
        <w:t xml:space="preserve"> andre lejligheder, der har tilknytning til privatsfæren, såsom færdiggørelse af uddannelse eller overgang til pension, er i praksis anset som en lejlighedsgave. Værdien af lejlighedsgaver skal ikke medregnes ved opgørelsen af den skattefri bagatelgrænse for private goder på 1.200 kr. (202</w:t>
      </w:r>
      <w:r w:rsidR="00FA5BF8" w:rsidRPr="00FB727A">
        <w:rPr>
          <w:color w:val="000000"/>
          <w:sz w:val="20"/>
          <w:szCs w:val="20"/>
        </w:rPr>
        <w:t>1</w:t>
      </w:r>
      <w:r w:rsidRPr="00FB727A">
        <w:rPr>
          <w:color w:val="000000"/>
          <w:sz w:val="20"/>
          <w:szCs w:val="20"/>
        </w:rPr>
        <w:t>)</w:t>
      </w:r>
    </w:p>
    <w:p w14:paraId="77A2A4A0" w14:textId="3528456A" w:rsidR="00735FB4" w:rsidRPr="00FB727A" w:rsidRDefault="00735FB4" w:rsidP="004E522F">
      <w:pPr>
        <w:pStyle w:val="Listeafsnit"/>
        <w:numPr>
          <w:ilvl w:val="0"/>
          <w:numId w:val="11"/>
        </w:numPr>
        <w:pBdr>
          <w:top w:val="nil"/>
          <w:left w:val="nil"/>
          <w:bottom w:val="nil"/>
          <w:right w:val="nil"/>
          <w:between w:val="nil"/>
        </w:pBdr>
        <w:shd w:val="clear" w:color="auto" w:fill="BFBFBF"/>
        <w:rPr>
          <w:color w:val="000000"/>
          <w:sz w:val="20"/>
          <w:szCs w:val="20"/>
        </w:rPr>
      </w:pPr>
      <w:r w:rsidRPr="00FB727A">
        <w:rPr>
          <w:color w:val="000000"/>
          <w:sz w:val="20"/>
          <w:szCs w:val="20"/>
        </w:rPr>
        <w:t>Jubilæer og andre arbejdsrelaterede mærkedage: Gaver til jubilæer og andre arbejdsrelaterede begivenheder anses ikke som skattefri lejlighedsgaver og er som udgangspunkt skattepligtige for medarbejderen, medmindre de særlige regler for jubilæums- gratialer kan anvendes. Derfor anses værdien af gaven for at være omfatte</w:t>
      </w:r>
      <w:r w:rsidR="00BE4A6A" w:rsidRPr="00FB727A">
        <w:rPr>
          <w:color w:val="000000"/>
          <w:sz w:val="20"/>
          <w:szCs w:val="20"/>
        </w:rPr>
        <w:t>t</w:t>
      </w:r>
      <w:r w:rsidRPr="00FB727A">
        <w:rPr>
          <w:color w:val="000000"/>
          <w:sz w:val="20"/>
          <w:szCs w:val="20"/>
        </w:rPr>
        <w:t xml:space="preserve"> af bagatelgrænsen for private goder på 1.200 kr. (202</w:t>
      </w:r>
      <w:r w:rsidR="00FA5BF8" w:rsidRPr="00FB727A">
        <w:rPr>
          <w:color w:val="000000"/>
          <w:sz w:val="20"/>
          <w:szCs w:val="20"/>
        </w:rPr>
        <w:t>1</w:t>
      </w:r>
      <w:r w:rsidRPr="00FB727A">
        <w:rPr>
          <w:color w:val="000000"/>
          <w:sz w:val="20"/>
          <w:szCs w:val="20"/>
        </w:rPr>
        <w:t>)</w:t>
      </w:r>
    </w:p>
    <w:p w14:paraId="35928A5B" w14:textId="69EE0CF5" w:rsidR="00735FB4" w:rsidRPr="00FB727A" w:rsidRDefault="00735FB4" w:rsidP="004E522F">
      <w:pPr>
        <w:pStyle w:val="Listeafsnit"/>
        <w:numPr>
          <w:ilvl w:val="0"/>
          <w:numId w:val="11"/>
        </w:numPr>
        <w:pBdr>
          <w:top w:val="nil"/>
          <w:left w:val="nil"/>
          <w:bottom w:val="nil"/>
          <w:right w:val="nil"/>
          <w:between w:val="nil"/>
        </w:pBdr>
        <w:shd w:val="clear" w:color="auto" w:fill="BFBFBF"/>
        <w:rPr>
          <w:color w:val="000000"/>
          <w:sz w:val="20"/>
          <w:szCs w:val="20"/>
        </w:rPr>
      </w:pPr>
      <w:r w:rsidRPr="00FB727A">
        <w:rPr>
          <w:color w:val="000000"/>
          <w:sz w:val="20"/>
          <w:szCs w:val="20"/>
        </w:rPr>
        <w:t>Gavebevi</w:t>
      </w:r>
      <w:r w:rsidR="00F71BE2" w:rsidRPr="00FB727A">
        <w:rPr>
          <w:color w:val="000000"/>
          <w:sz w:val="20"/>
          <w:szCs w:val="20"/>
        </w:rPr>
        <w:t>ser</w:t>
      </w:r>
      <w:r w:rsidRPr="00FB727A">
        <w:rPr>
          <w:color w:val="000000"/>
          <w:sz w:val="20"/>
          <w:szCs w:val="20"/>
        </w:rPr>
        <w:t xml:space="preserve"> </w:t>
      </w:r>
      <w:r w:rsidR="00F71BE2" w:rsidRPr="00FB727A">
        <w:rPr>
          <w:color w:val="000000"/>
          <w:sz w:val="20"/>
          <w:szCs w:val="20"/>
        </w:rPr>
        <w:t xml:space="preserve">og </w:t>
      </w:r>
      <w:r w:rsidRPr="00FB727A">
        <w:rPr>
          <w:color w:val="000000"/>
          <w:sz w:val="20"/>
          <w:szCs w:val="20"/>
        </w:rPr>
        <w:t xml:space="preserve">gavekort: </w:t>
      </w:r>
      <w:r w:rsidR="00F71BE2" w:rsidRPr="00FB727A">
        <w:rPr>
          <w:color w:val="000000"/>
          <w:sz w:val="20"/>
          <w:szCs w:val="20"/>
        </w:rPr>
        <w:t>E</w:t>
      </w:r>
      <w:r w:rsidRPr="00FB727A">
        <w:rPr>
          <w:color w:val="000000"/>
          <w:sz w:val="20"/>
          <w:szCs w:val="20"/>
        </w:rPr>
        <w:t>t gavekort sidestilles med en pengeløn, og kan af den grund ikke gives skattefrit. Derfor kan gavebeviser være en mulighed</w:t>
      </w:r>
      <w:r w:rsidR="00F71BE2" w:rsidRPr="00FB727A">
        <w:rPr>
          <w:color w:val="000000"/>
          <w:sz w:val="20"/>
          <w:szCs w:val="20"/>
        </w:rPr>
        <w:t xml:space="preserve"> for en skattefri julegave, hvis de </w:t>
      </w:r>
      <w:r w:rsidRPr="00FB727A">
        <w:rPr>
          <w:color w:val="000000"/>
          <w:sz w:val="20"/>
          <w:szCs w:val="20"/>
        </w:rPr>
        <w:t>giver adgang til at vælge en eller flere gaver fra en liste</w:t>
      </w:r>
      <w:r w:rsidR="00F71BE2" w:rsidRPr="00FB727A">
        <w:rPr>
          <w:color w:val="000000"/>
          <w:sz w:val="20"/>
          <w:szCs w:val="20"/>
        </w:rPr>
        <w:t xml:space="preserve">, hvor </w:t>
      </w:r>
      <w:r w:rsidRPr="00FB727A">
        <w:rPr>
          <w:color w:val="000000"/>
          <w:sz w:val="20"/>
          <w:szCs w:val="20"/>
        </w:rPr>
        <w:t xml:space="preserve">indholdet på listen er bestemt af arbejdsgiveren. Det gælder også̊ gavebeviser til </w:t>
      </w:r>
      <w:r w:rsidR="00E85A31" w:rsidRPr="00FB727A">
        <w:rPr>
          <w:color w:val="000000"/>
          <w:sz w:val="20"/>
          <w:szCs w:val="20"/>
        </w:rPr>
        <w:t>oplevelser</w:t>
      </w:r>
      <w:r w:rsidRPr="00FB727A">
        <w:rPr>
          <w:color w:val="000000"/>
          <w:sz w:val="20"/>
          <w:szCs w:val="20"/>
        </w:rPr>
        <w:t>, hvis de ikke kan byttes til andre ydelser eller veksles til kontanter</w:t>
      </w:r>
      <w:r w:rsidR="00F71BE2" w:rsidRPr="00FB727A">
        <w:rPr>
          <w:color w:val="000000"/>
          <w:sz w:val="20"/>
          <w:szCs w:val="20"/>
        </w:rPr>
        <w:t>.</w:t>
      </w:r>
    </w:p>
    <w:p w14:paraId="51D2A531" w14:textId="77777777" w:rsidR="00735FB4" w:rsidRPr="00FB727A" w:rsidRDefault="00735FB4">
      <w:pPr>
        <w:rPr>
          <w:sz w:val="10"/>
          <w:szCs w:val="10"/>
        </w:rPr>
      </w:pPr>
    </w:p>
    <w:p w14:paraId="1918245E" w14:textId="77777777" w:rsidR="00DD7970" w:rsidRPr="00FB727A" w:rsidRDefault="005D7EF3">
      <w:pPr>
        <w:shd w:val="clear" w:color="auto" w:fill="BFBFBF"/>
        <w:rPr>
          <w:b/>
          <w:sz w:val="20"/>
          <w:szCs w:val="20"/>
        </w:rPr>
      </w:pPr>
      <w:r w:rsidRPr="00FB727A">
        <w:rPr>
          <w:b/>
          <w:sz w:val="20"/>
          <w:szCs w:val="20"/>
        </w:rPr>
        <w:t xml:space="preserve">Fakta om </w:t>
      </w:r>
      <w:proofErr w:type="spellStart"/>
      <w:r w:rsidRPr="00FB727A">
        <w:rPr>
          <w:b/>
          <w:sz w:val="20"/>
          <w:szCs w:val="20"/>
        </w:rPr>
        <w:t>Azets</w:t>
      </w:r>
      <w:proofErr w:type="spellEnd"/>
      <w:r w:rsidRPr="00FB727A">
        <w:rPr>
          <w:b/>
          <w:sz w:val="20"/>
          <w:szCs w:val="20"/>
        </w:rPr>
        <w:t>’ skatteekspert</w:t>
      </w:r>
    </w:p>
    <w:p w14:paraId="4E37DC46" w14:textId="77777777" w:rsidR="00DD7970" w:rsidRPr="00FB727A" w:rsidRDefault="005D7EF3" w:rsidP="004E522F">
      <w:pPr>
        <w:pStyle w:val="Listeafsnit"/>
        <w:numPr>
          <w:ilvl w:val="0"/>
          <w:numId w:val="10"/>
        </w:numPr>
        <w:pBdr>
          <w:top w:val="nil"/>
          <w:left w:val="nil"/>
          <w:bottom w:val="nil"/>
          <w:right w:val="nil"/>
          <w:between w:val="nil"/>
        </w:pBdr>
        <w:shd w:val="clear" w:color="auto" w:fill="BFBFBF"/>
        <w:rPr>
          <w:sz w:val="20"/>
          <w:szCs w:val="20"/>
        </w:rPr>
      </w:pPr>
      <w:r w:rsidRPr="00FB727A">
        <w:rPr>
          <w:color w:val="000000"/>
          <w:sz w:val="20"/>
          <w:szCs w:val="20"/>
        </w:rPr>
        <w:t>Henrik Volden er uddannet cand.merc.aud. fra Aalborg Universitet.</w:t>
      </w:r>
    </w:p>
    <w:p w14:paraId="500A5720" w14:textId="6D8DFE0E" w:rsidR="00DD7970" w:rsidRPr="00FB727A" w:rsidRDefault="005D7EF3" w:rsidP="004E522F">
      <w:pPr>
        <w:pStyle w:val="Listeafsnit"/>
        <w:numPr>
          <w:ilvl w:val="0"/>
          <w:numId w:val="10"/>
        </w:numPr>
        <w:pBdr>
          <w:top w:val="nil"/>
          <w:left w:val="nil"/>
          <w:bottom w:val="nil"/>
          <w:right w:val="nil"/>
          <w:between w:val="nil"/>
        </w:pBdr>
        <w:shd w:val="clear" w:color="auto" w:fill="BFBFBF"/>
        <w:rPr>
          <w:sz w:val="20"/>
          <w:szCs w:val="20"/>
        </w:rPr>
      </w:pPr>
      <w:r w:rsidRPr="00FB727A">
        <w:rPr>
          <w:color w:val="000000"/>
          <w:sz w:val="20"/>
          <w:szCs w:val="20"/>
        </w:rPr>
        <w:lastRenderedPageBreak/>
        <w:t>Han har mere end 1</w:t>
      </w:r>
      <w:r w:rsidR="00777A1B" w:rsidRPr="00FB727A">
        <w:rPr>
          <w:color w:val="000000"/>
          <w:sz w:val="20"/>
          <w:szCs w:val="20"/>
        </w:rPr>
        <w:t>8</w:t>
      </w:r>
      <w:r w:rsidRPr="00FB727A">
        <w:rPr>
          <w:color w:val="000000"/>
          <w:sz w:val="20"/>
          <w:szCs w:val="20"/>
        </w:rPr>
        <w:t xml:space="preserve"> års praktisk erfaring fra SKAT og læser i dag en Master i skat på CBS.</w:t>
      </w:r>
    </w:p>
    <w:p w14:paraId="37BD3D78" w14:textId="77777777" w:rsidR="00DD7970" w:rsidRPr="00FB727A" w:rsidRDefault="005D7EF3" w:rsidP="004E522F">
      <w:pPr>
        <w:pStyle w:val="Listeafsnit"/>
        <w:numPr>
          <w:ilvl w:val="0"/>
          <w:numId w:val="10"/>
        </w:numPr>
        <w:pBdr>
          <w:top w:val="nil"/>
          <w:left w:val="nil"/>
          <w:bottom w:val="nil"/>
          <w:right w:val="nil"/>
          <w:between w:val="nil"/>
        </w:pBdr>
        <w:shd w:val="clear" w:color="auto" w:fill="BFBFBF"/>
        <w:rPr>
          <w:sz w:val="20"/>
          <w:szCs w:val="20"/>
        </w:rPr>
      </w:pPr>
      <w:r w:rsidRPr="00FB727A">
        <w:rPr>
          <w:color w:val="000000"/>
          <w:sz w:val="20"/>
          <w:szCs w:val="20"/>
        </w:rPr>
        <w:t xml:space="preserve">Volden har været i </w:t>
      </w:r>
      <w:proofErr w:type="spellStart"/>
      <w:r w:rsidRPr="00FB727A">
        <w:rPr>
          <w:color w:val="000000"/>
          <w:sz w:val="20"/>
          <w:szCs w:val="20"/>
        </w:rPr>
        <w:t>Azets</w:t>
      </w:r>
      <w:proofErr w:type="spellEnd"/>
      <w:r w:rsidRPr="00FB727A">
        <w:rPr>
          <w:color w:val="000000"/>
          <w:sz w:val="20"/>
          <w:szCs w:val="20"/>
        </w:rPr>
        <w:t xml:space="preserve"> siden 2016 og rådgiver i dag mindre og mellemstore virksomheder inden for skatter og afgifter.</w:t>
      </w:r>
    </w:p>
    <w:p w14:paraId="71EBEC13" w14:textId="77777777" w:rsidR="00DD7970" w:rsidRPr="00FB727A" w:rsidRDefault="00DD7970">
      <w:pPr>
        <w:spacing w:line="288" w:lineRule="auto"/>
        <w:rPr>
          <w:sz w:val="10"/>
          <w:szCs w:val="10"/>
        </w:rPr>
      </w:pPr>
    </w:p>
    <w:p w14:paraId="02CC79AF" w14:textId="77777777" w:rsidR="00DD7970" w:rsidRPr="00FB727A" w:rsidRDefault="005D7EF3">
      <w:pPr>
        <w:shd w:val="clear" w:color="auto" w:fill="BFBFBF"/>
        <w:rPr>
          <w:b/>
          <w:sz w:val="20"/>
          <w:szCs w:val="20"/>
        </w:rPr>
      </w:pPr>
      <w:r w:rsidRPr="00FB727A">
        <w:rPr>
          <w:b/>
          <w:sz w:val="20"/>
          <w:szCs w:val="20"/>
        </w:rPr>
        <w:t xml:space="preserve">Fakta om </w:t>
      </w:r>
      <w:proofErr w:type="spellStart"/>
      <w:r w:rsidRPr="00FB727A">
        <w:rPr>
          <w:b/>
          <w:sz w:val="20"/>
          <w:szCs w:val="20"/>
        </w:rPr>
        <w:t>Azets</w:t>
      </w:r>
      <w:proofErr w:type="spellEnd"/>
      <w:r w:rsidRPr="00FB727A">
        <w:rPr>
          <w:b/>
          <w:sz w:val="20"/>
          <w:szCs w:val="20"/>
        </w:rPr>
        <w:t xml:space="preserve"> </w:t>
      </w:r>
    </w:p>
    <w:p w14:paraId="331783CE" w14:textId="77777777" w:rsidR="004E522F" w:rsidRPr="00FB727A" w:rsidRDefault="004E522F" w:rsidP="004E522F">
      <w:pPr>
        <w:pStyle w:val="Listeafsnit"/>
        <w:numPr>
          <w:ilvl w:val="0"/>
          <w:numId w:val="9"/>
        </w:numPr>
        <w:shd w:val="clear" w:color="auto" w:fill="BFBFBF"/>
        <w:rPr>
          <w:bCs/>
          <w:sz w:val="20"/>
          <w:szCs w:val="20"/>
        </w:rPr>
      </w:pPr>
      <w:bookmarkStart w:id="1" w:name="_30j0zll" w:colFirst="0" w:colLast="0"/>
      <w:bookmarkEnd w:id="1"/>
      <w:proofErr w:type="spellStart"/>
      <w:r w:rsidRPr="00FB727A">
        <w:rPr>
          <w:bCs/>
          <w:sz w:val="20"/>
          <w:szCs w:val="20"/>
        </w:rPr>
        <w:t>Azets</w:t>
      </w:r>
      <w:proofErr w:type="spellEnd"/>
      <w:r w:rsidRPr="00FB727A">
        <w:rPr>
          <w:bCs/>
          <w:sz w:val="20"/>
          <w:szCs w:val="20"/>
        </w:rPr>
        <w:t xml:space="preserve"> er en international koncern, der tilbyder assistance inden for økonomi, løn, rådgivning </w:t>
      </w:r>
      <w:proofErr w:type="spellStart"/>
      <w:r w:rsidRPr="00FB727A">
        <w:rPr>
          <w:bCs/>
          <w:sz w:val="20"/>
          <w:szCs w:val="20"/>
        </w:rPr>
        <w:t>ogforretningstjenester</w:t>
      </w:r>
      <w:proofErr w:type="spellEnd"/>
      <w:r w:rsidRPr="00FB727A">
        <w:rPr>
          <w:bCs/>
          <w:sz w:val="20"/>
          <w:szCs w:val="20"/>
        </w:rPr>
        <w:t>.</w:t>
      </w:r>
    </w:p>
    <w:p w14:paraId="282EDE84" w14:textId="77777777" w:rsidR="004E522F" w:rsidRPr="00FB727A" w:rsidRDefault="004E522F" w:rsidP="004E522F">
      <w:pPr>
        <w:pStyle w:val="Listeafsnit"/>
        <w:numPr>
          <w:ilvl w:val="0"/>
          <w:numId w:val="9"/>
        </w:numPr>
        <w:shd w:val="clear" w:color="auto" w:fill="BFBFBF"/>
        <w:rPr>
          <w:bCs/>
          <w:sz w:val="20"/>
          <w:szCs w:val="20"/>
        </w:rPr>
      </w:pPr>
      <w:r w:rsidRPr="00FB727A">
        <w:rPr>
          <w:bCs/>
          <w:sz w:val="20"/>
          <w:szCs w:val="20"/>
        </w:rPr>
        <w:t xml:space="preserve">I Danmark beskæftiger </w:t>
      </w:r>
      <w:proofErr w:type="spellStart"/>
      <w:r w:rsidRPr="00FB727A">
        <w:rPr>
          <w:bCs/>
          <w:sz w:val="20"/>
          <w:szCs w:val="20"/>
        </w:rPr>
        <w:t>Azets</w:t>
      </w:r>
      <w:proofErr w:type="spellEnd"/>
      <w:r w:rsidRPr="00FB727A">
        <w:rPr>
          <w:bCs/>
          <w:sz w:val="20"/>
          <w:szCs w:val="20"/>
        </w:rPr>
        <w:t xml:space="preserve"> 350+ medarbejdere og har kontor i Herlev, Odense og Aarhus</w:t>
      </w:r>
    </w:p>
    <w:p w14:paraId="7198514F" w14:textId="77777777" w:rsidR="004E522F" w:rsidRPr="00FB727A" w:rsidRDefault="004E522F" w:rsidP="004E522F">
      <w:pPr>
        <w:pStyle w:val="Listeafsnit"/>
        <w:numPr>
          <w:ilvl w:val="0"/>
          <w:numId w:val="9"/>
        </w:numPr>
        <w:shd w:val="clear" w:color="auto" w:fill="BFBFBF"/>
        <w:rPr>
          <w:bCs/>
          <w:sz w:val="20"/>
          <w:szCs w:val="20"/>
        </w:rPr>
      </w:pPr>
      <w:proofErr w:type="spellStart"/>
      <w:r w:rsidRPr="00FB727A">
        <w:rPr>
          <w:bCs/>
          <w:sz w:val="20"/>
          <w:szCs w:val="20"/>
        </w:rPr>
        <w:t>Azets</w:t>
      </w:r>
      <w:proofErr w:type="spellEnd"/>
      <w:r w:rsidRPr="00FB727A">
        <w:rPr>
          <w:bCs/>
          <w:sz w:val="20"/>
          <w:szCs w:val="20"/>
        </w:rPr>
        <w:t xml:space="preserve"> er ejet af den engelske kapitalfond </w:t>
      </w:r>
      <w:proofErr w:type="spellStart"/>
      <w:r w:rsidRPr="00FB727A">
        <w:rPr>
          <w:bCs/>
          <w:sz w:val="20"/>
          <w:szCs w:val="20"/>
        </w:rPr>
        <w:t>HgCapital</w:t>
      </w:r>
      <w:proofErr w:type="spellEnd"/>
      <w:r w:rsidRPr="00FB727A">
        <w:rPr>
          <w:bCs/>
          <w:sz w:val="20"/>
          <w:szCs w:val="20"/>
        </w:rPr>
        <w:t xml:space="preserve">, der beskæftiger 6.500 + medarbejdere og </w:t>
      </w:r>
      <w:proofErr w:type="spellStart"/>
      <w:r w:rsidRPr="00FB727A">
        <w:rPr>
          <w:bCs/>
          <w:sz w:val="20"/>
          <w:szCs w:val="20"/>
        </w:rPr>
        <w:t>betjenerflere</w:t>
      </w:r>
      <w:proofErr w:type="spellEnd"/>
      <w:r w:rsidRPr="00FB727A">
        <w:rPr>
          <w:bCs/>
          <w:sz w:val="20"/>
          <w:szCs w:val="20"/>
        </w:rPr>
        <w:t xml:space="preserve"> end 120.000 kunder. Koncernomsætningen udgjorde i 2019 ca. 505 GBP</w:t>
      </w:r>
    </w:p>
    <w:p w14:paraId="2800629C" w14:textId="3462ED38" w:rsidR="004E522F" w:rsidRPr="00FB727A" w:rsidRDefault="004E522F" w:rsidP="00297CA0">
      <w:pPr>
        <w:pStyle w:val="Listeafsnit"/>
        <w:numPr>
          <w:ilvl w:val="0"/>
          <w:numId w:val="9"/>
        </w:numPr>
        <w:shd w:val="clear" w:color="auto" w:fill="BFBFBF"/>
        <w:rPr>
          <w:bCs/>
          <w:sz w:val="20"/>
          <w:szCs w:val="20"/>
        </w:rPr>
      </w:pPr>
      <w:proofErr w:type="spellStart"/>
      <w:r w:rsidRPr="00FB727A">
        <w:rPr>
          <w:bCs/>
          <w:sz w:val="20"/>
          <w:szCs w:val="20"/>
        </w:rPr>
        <w:t>Azets</w:t>
      </w:r>
      <w:proofErr w:type="spellEnd"/>
      <w:r w:rsidRPr="00FB727A">
        <w:rPr>
          <w:bCs/>
          <w:sz w:val="20"/>
          <w:szCs w:val="20"/>
        </w:rPr>
        <w:t xml:space="preserve"> er til stede i Danmark, Sverige, Norge, Finland, England, Estland, Litauen og Rumænien</w:t>
      </w:r>
    </w:p>
    <w:p w14:paraId="2478AF30" w14:textId="77777777" w:rsidR="004E522F" w:rsidRDefault="004E522F">
      <w:pPr>
        <w:rPr>
          <w:sz w:val="22"/>
          <w:szCs w:val="22"/>
        </w:rPr>
      </w:pPr>
    </w:p>
    <w:p w14:paraId="3B6D4171" w14:textId="77777777" w:rsidR="00DD7970" w:rsidRDefault="005D7EF3">
      <w:pPr>
        <w:pBdr>
          <w:top w:val="single" w:sz="4" w:space="1" w:color="000000"/>
        </w:pBdr>
        <w:rPr>
          <w:b/>
          <w:sz w:val="22"/>
          <w:szCs w:val="22"/>
        </w:rPr>
      </w:pPr>
      <w:r>
        <w:rPr>
          <w:b/>
          <w:sz w:val="22"/>
          <w:szCs w:val="22"/>
        </w:rPr>
        <w:t>Yderligere information:</w:t>
      </w:r>
    </w:p>
    <w:p w14:paraId="69745E65" w14:textId="7FBF3833" w:rsidR="00DD7970" w:rsidRPr="000C25FF" w:rsidRDefault="005D7EF3">
      <w:pPr>
        <w:numPr>
          <w:ilvl w:val="0"/>
          <w:numId w:val="2"/>
        </w:numPr>
        <w:pBdr>
          <w:top w:val="nil"/>
          <w:left w:val="nil"/>
          <w:bottom w:val="nil"/>
          <w:right w:val="nil"/>
          <w:between w:val="nil"/>
        </w:pBdr>
        <w:rPr>
          <w:color w:val="000000"/>
          <w:sz w:val="22"/>
          <w:szCs w:val="22"/>
          <w:lang w:val="en-US"/>
        </w:rPr>
      </w:pPr>
      <w:proofErr w:type="spellStart"/>
      <w:r w:rsidRPr="000C25FF">
        <w:rPr>
          <w:color w:val="000000"/>
          <w:sz w:val="22"/>
          <w:szCs w:val="22"/>
          <w:lang w:val="en-US"/>
        </w:rPr>
        <w:t>Azets</w:t>
      </w:r>
      <w:proofErr w:type="spellEnd"/>
      <w:r w:rsidRPr="000C25FF">
        <w:rPr>
          <w:color w:val="000000"/>
          <w:sz w:val="22"/>
          <w:szCs w:val="22"/>
          <w:lang w:val="en-US"/>
        </w:rPr>
        <w:t xml:space="preserve">, </w:t>
      </w:r>
      <w:hyperlink r:id="rId5">
        <w:r w:rsidRPr="000C25FF">
          <w:rPr>
            <w:color w:val="0563C1"/>
            <w:sz w:val="22"/>
            <w:szCs w:val="22"/>
            <w:u w:val="single"/>
            <w:lang w:val="en-US"/>
          </w:rPr>
          <w:t>www.azets.dk</w:t>
        </w:r>
      </w:hyperlink>
      <w:r w:rsidRPr="000C25FF">
        <w:rPr>
          <w:color w:val="000000"/>
          <w:sz w:val="22"/>
          <w:szCs w:val="22"/>
          <w:lang w:val="en-US"/>
        </w:rPr>
        <w:t xml:space="preserve"> </w:t>
      </w:r>
    </w:p>
    <w:p w14:paraId="30563A6F" w14:textId="77777777" w:rsidR="00DD7970" w:rsidRDefault="005D7EF3">
      <w:pPr>
        <w:pBdr>
          <w:top w:val="nil"/>
          <w:left w:val="nil"/>
          <w:bottom w:val="nil"/>
          <w:right w:val="nil"/>
          <w:between w:val="nil"/>
        </w:pBdr>
        <w:ind w:left="360"/>
        <w:rPr>
          <w:color w:val="000000"/>
          <w:sz w:val="22"/>
          <w:szCs w:val="22"/>
        </w:rPr>
      </w:pPr>
      <w:r>
        <w:rPr>
          <w:color w:val="000000"/>
          <w:sz w:val="22"/>
          <w:szCs w:val="22"/>
        </w:rPr>
        <w:t xml:space="preserve">Skatteekspert Henrik Volden, </w:t>
      </w:r>
      <w:hyperlink r:id="rId6">
        <w:r>
          <w:rPr>
            <w:color w:val="0563C1"/>
            <w:sz w:val="22"/>
            <w:szCs w:val="22"/>
            <w:u w:val="single"/>
          </w:rPr>
          <w:t>henrik.volden@azets.com</w:t>
        </w:r>
      </w:hyperlink>
      <w:r>
        <w:rPr>
          <w:color w:val="000000"/>
          <w:sz w:val="22"/>
          <w:szCs w:val="22"/>
        </w:rPr>
        <w:t xml:space="preserve"> </w:t>
      </w:r>
    </w:p>
    <w:p w14:paraId="770C83D2" w14:textId="77777777" w:rsidR="00DD7970" w:rsidRDefault="005D7EF3">
      <w:pPr>
        <w:pBdr>
          <w:top w:val="nil"/>
          <w:left w:val="nil"/>
          <w:bottom w:val="nil"/>
          <w:right w:val="nil"/>
          <w:between w:val="nil"/>
        </w:pBdr>
        <w:ind w:left="360"/>
        <w:rPr>
          <w:color w:val="000000"/>
          <w:sz w:val="22"/>
          <w:szCs w:val="22"/>
        </w:rPr>
      </w:pPr>
      <w:r>
        <w:rPr>
          <w:color w:val="000000"/>
          <w:sz w:val="22"/>
          <w:szCs w:val="22"/>
        </w:rPr>
        <w:t xml:space="preserve">Pressekontakt: Senior manager Jørgen Bærentzen, mobil 40 17 87 45, mail </w:t>
      </w:r>
      <w:hyperlink r:id="rId7">
        <w:r>
          <w:rPr>
            <w:color w:val="0563C1"/>
            <w:sz w:val="22"/>
            <w:szCs w:val="22"/>
            <w:highlight w:val="white"/>
            <w:u w:val="single"/>
          </w:rPr>
          <w:t>jorgen.barentzen@azets.com</w:t>
        </w:r>
      </w:hyperlink>
      <w:r>
        <w:rPr>
          <w:color w:val="555555"/>
          <w:sz w:val="22"/>
          <w:szCs w:val="22"/>
          <w:highlight w:val="white"/>
        </w:rPr>
        <w:t xml:space="preserve"> </w:t>
      </w:r>
    </w:p>
    <w:p w14:paraId="362A04C7" w14:textId="77777777" w:rsidR="00DD7970" w:rsidRDefault="005D7EF3">
      <w:pPr>
        <w:numPr>
          <w:ilvl w:val="0"/>
          <w:numId w:val="2"/>
        </w:numPr>
        <w:pBdr>
          <w:top w:val="nil"/>
          <w:left w:val="nil"/>
          <w:bottom w:val="nil"/>
          <w:right w:val="nil"/>
          <w:between w:val="nil"/>
        </w:pBdr>
        <w:rPr>
          <w:color w:val="000000"/>
          <w:sz w:val="22"/>
          <w:szCs w:val="22"/>
        </w:rPr>
      </w:pPr>
      <w:r>
        <w:rPr>
          <w:color w:val="000000"/>
          <w:sz w:val="22"/>
          <w:szCs w:val="22"/>
        </w:rPr>
        <w:t xml:space="preserve">Bureau for </w:t>
      </w:r>
      <w:proofErr w:type="spellStart"/>
      <w:r>
        <w:rPr>
          <w:color w:val="000000"/>
          <w:sz w:val="22"/>
          <w:szCs w:val="22"/>
        </w:rPr>
        <w:t>Azets</w:t>
      </w:r>
      <w:proofErr w:type="spellEnd"/>
      <w:r>
        <w:rPr>
          <w:color w:val="000000"/>
          <w:sz w:val="22"/>
          <w:szCs w:val="22"/>
        </w:rPr>
        <w:t xml:space="preserve">: Lindskov </w:t>
      </w:r>
      <w:proofErr w:type="spellStart"/>
      <w:r>
        <w:rPr>
          <w:color w:val="000000"/>
          <w:sz w:val="22"/>
          <w:szCs w:val="22"/>
        </w:rPr>
        <w:t>Communication</w:t>
      </w:r>
      <w:proofErr w:type="spellEnd"/>
      <w:r>
        <w:rPr>
          <w:color w:val="000000"/>
          <w:sz w:val="22"/>
          <w:szCs w:val="22"/>
        </w:rPr>
        <w:t xml:space="preserve">, telefon 70 26 19 79, </w:t>
      </w:r>
      <w:hyperlink r:id="rId8">
        <w:r>
          <w:rPr>
            <w:color w:val="0563C1"/>
            <w:sz w:val="22"/>
            <w:szCs w:val="22"/>
            <w:u w:val="single"/>
          </w:rPr>
          <w:t>mail@lindskov.com</w:t>
        </w:r>
      </w:hyperlink>
      <w:r>
        <w:rPr>
          <w:color w:val="000000"/>
          <w:sz w:val="22"/>
          <w:szCs w:val="22"/>
        </w:rPr>
        <w:t xml:space="preserve"> </w:t>
      </w:r>
    </w:p>
    <w:p w14:paraId="050618F1" w14:textId="77777777" w:rsidR="00DD7970" w:rsidRDefault="00DD7970">
      <w:pPr>
        <w:rPr>
          <w:sz w:val="22"/>
          <w:szCs w:val="22"/>
        </w:rPr>
      </w:pPr>
    </w:p>
    <w:p w14:paraId="16532C11" w14:textId="547B3BF2" w:rsidR="00DD7970" w:rsidRDefault="005D7EF3">
      <w:pPr>
        <w:pBdr>
          <w:top w:val="single" w:sz="4" w:space="1" w:color="000000"/>
        </w:pBdr>
        <w:rPr>
          <w:sz w:val="22"/>
          <w:szCs w:val="22"/>
        </w:rPr>
      </w:pPr>
      <w:r>
        <w:rPr>
          <w:b/>
          <w:sz w:val="22"/>
          <w:szCs w:val="22"/>
        </w:rPr>
        <w:t>Fotos:</w:t>
      </w:r>
      <w:r w:rsidR="00CE2B56">
        <w:rPr>
          <w:b/>
          <w:sz w:val="22"/>
          <w:szCs w:val="22"/>
        </w:rPr>
        <w:t xml:space="preserve"> </w:t>
      </w:r>
      <w:r>
        <w:rPr>
          <w:sz w:val="22"/>
          <w:szCs w:val="22"/>
        </w:rPr>
        <w:t>Udvalgte fotos er vedhæftet i høj opløsning og kan anvendes frit. Flere kan fremsendes.</w:t>
      </w:r>
    </w:p>
    <w:p w14:paraId="6AFB9679" w14:textId="77777777" w:rsidR="00AC614B" w:rsidRDefault="00AC614B">
      <w:pPr>
        <w:pBdr>
          <w:top w:val="single" w:sz="4" w:space="1" w:color="000000"/>
        </w:pBdr>
        <w:rPr>
          <w:sz w:val="22"/>
          <w:szCs w:val="2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E5BFA" w:rsidRPr="00AC614B" w14:paraId="42B12D4E" w14:textId="77777777" w:rsidTr="00743CF5">
        <w:tc>
          <w:tcPr>
            <w:tcW w:w="4814" w:type="dxa"/>
          </w:tcPr>
          <w:p w14:paraId="1E4B5F1C" w14:textId="4887B7A6" w:rsidR="00EE5BFA" w:rsidRPr="00AC614B" w:rsidRDefault="00486300" w:rsidP="001F5475">
            <w:pPr>
              <w:rPr>
                <w:i/>
                <w:iCs/>
                <w:sz w:val="18"/>
                <w:szCs w:val="18"/>
              </w:rPr>
            </w:pPr>
            <w:r>
              <w:rPr>
                <w:i/>
                <w:iCs/>
                <w:noProof/>
                <w:sz w:val="18"/>
                <w:szCs w:val="18"/>
              </w:rPr>
              <w:drawing>
                <wp:inline distT="0" distB="0" distL="0" distR="0" wp14:anchorId="199D42C9" wp14:editId="0EBE031A">
                  <wp:extent cx="2430126" cy="1620000"/>
                  <wp:effectExtent l="0" t="0" r="0" b="5715"/>
                  <wp:docPr id="5" name="Billede 5" descr="Et billede, der indeholder person,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person, indendørs&#10;&#10;Automatisk genereret beskrivelse"/>
                          <pic:cNvPicPr/>
                        </pic:nvPicPr>
                        <pic:blipFill>
                          <a:blip r:embed="rId9" cstate="print">
                            <a:extLst>
                              <a:ext uri="{28A0092B-C50C-407E-A947-70E740481C1C}">
                                <a14:useLocalDpi xmlns:a14="http://schemas.microsoft.com/office/drawing/2010/main"/>
                              </a:ext>
                            </a:extLst>
                          </a:blip>
                          <a:stretch>
                            <a:fillRect/>
                          </a:stretch>
                        </pic:blipFill>
                        <pic:spPr>
                          <a:xfrm>
                            <a:off x="0" y="0"/>
                            <a:ext cx="2430126" cy="1620000"/>
                          </a:xfrm>
                          <a:prstGeom prst="rect">
                            <a:avLst/>
                          </a:prstGeom>
                        </pic:spPr>
                      </pic:pic>
                    </a:graphicData>
                  </a:graphic>
                </wp:inline>
              </w:drawing>
            </w:r>
          </w:p>
        </w:tc>
        <w:tc>
          <w:tcPr>
            <w:tcW w:w="4814" w:type="dxa"/>
          </w:tcPr>
          <w:p w14:paraId="4C8C6FFD" w14:textId="11B3737F" w:rsidR="00EE5BFA" w:rsidRPr="00AC614B" w:rsidRDefault="00AC614B" w:rsidP="001F5475">
            <w:pPr>
              <w:rPr>
                <w:i/>
                <w:iCs/>
                <w:sz w:val="18"/>
                <w:szCs w:val="18"/>
              </w:rPr>
            </w:pPr>
            <w:r w:rsidRPr="00AC614B">
              <w:rPr>
                <w:i/>
                <w:iCs/>
                <w:noProof/>
                <w:sz w:val="18"/>
                <w:szCs w:val="18"/>
              </w:rPr>
              <w:drawing>
                <wp:inline distT="0" distB="0" distL="0" distR="0" wp14:anchorId="2C628D2E" wp14:editId="5BCEE078">
                  <wp:extent cx="1485900" cy="1620000"/>
                  <wp:effectExtent l="0" t="0" r="0" b="571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0" cstate="print">
                            <a:extLst>
                              <a:ext uri="{28A0092B-C50C-407E-A947-70E740481C1C}">
                                <a14:useLocalDpi xmlns:a14="http://schemas.microsoft.com/office/drawing/2010/main"/>
                              </a:ext>
                            </a:extLst>
                          </a:blip>
                          <a:srcRect/>
                          <a:stretch/>
                        </pic:blipFill>
                        <pic:spPr bwMode="auto">
                          <a:xfrm>
                            <a:off x="0" y="0"/>
                            <a:ext cx="1485900" cy="1620000"/>
                          </a:xfrm>
                          <a:prstGeom prst="rect">
                            <a:avLst/>
                          </a:prstGeom>
                          <a:extLst>
                            <a:ext uri="{53640926-AAD7-44D8-BBD7-CCE9431645EC}">
                              <a14:shadowObscured xmlns:a14="http://schemas.microsoft.com/office/drawing/2010/main"/>
                            </a:ext>
                          </a:extLst>
                        </pic:spPr>
                      </pic:pic>
                    </a:graphicData>
                  </a:graphic>
                </wp:inline>
              </w:drawing>
            </w:r>
          </w:p>
        </w:tc>
      </w:tr>
      <w:tr w:rsidR="00EE5BFA" w:rsidRPr="00AC614B" w14:paraId="1E62FA63" w14:textId="77777777" w:rsidTr="00743CF5">
        <w:tc>
          <w:tcPr>
            <w:tcW w:w="4814" w:type="dxa"/>
          </w:tcPr>
          <w:p w14:paraId="2223CE7F" w14:textId="7247AB27" w:rsidR="00EE5BFA" w:rsidRPr="00AC614B" w:rsidRDefault="00AC614B" w:rsidP="001F5475">
            <w:pPr>
              <w:rPr>
                <w:i/>
                <w:iCs/>
                <w:sz w:val="18"/>
                <w:szCs w:val="18"/>
              </w:rPr>
            </w:pPr>
            <w:r w:rsidRPr="00AC614B">
              <w:rPr>
                <w:i/>
                <w:iCs/>
                <w:color w:val="000000"/>
                <w:sz w:val="18"/>
                <w:szCs w:val="18"/>
              </w:rPr>
              <w:t>En medarbejder kan i 2022 skattefrit modtage gaver og personalegoder for op til 1.200 kr. inkl. moms. Heraf kan julegaven udgøre op til 900 kroner inkl. moms</w:t>
            </w:r>
            <w:r>
              <w:rPr>
                <w:i/>
                <w:iCs/>
                <w:color w:val="000000"/>
                <w:sz w:val="18"/>
                <w:szCs w:val="18"/>
              </w:rPr>
              <w:t xml:space="preserve">. </w:t>
            </w:r>
          </w:p>
        </w:tc>
        <w:tc>
          <w:tcPr>
            <w:tcW w:w="4814" w:type="dxa"/>
          </w:tcPr>
          <w:p w14:paraId="2A8655BA" w14:textId="170BB60D" w:rsidR="00AC614B" w:rsidRPr="00AC614B" w:rsidRDefault="00AC614B" w:rsidP="00AC614B">
            <w:pPr>
              <w:rPr>
                <w:i/>
                <w:iCs/>
                <w:sz w:val="18"/>
                <w:szCs w:val="18"/>
              </w:rPr>
            </w:pPr>
            <w:r w:rsidRPr="00AC614B">
              <w:rPr>
                <w:i/>
                <w:iCs/>
                <w:sz w:val="18"/>
                <w:szCs w:val="18"/>
              </w:rPr>
              <w:t xml:space="preserve">Ifølge skatteekspert Henrik Volden fra konsulenthuset </w:t>
            </w:r>
            <w:proofErr w:type="spellStart"/>
            <w:r w:rsidRPr="00AC614B">
              <w:rPr>
                <w:i/>
                <w:iCs/>
                <w:sz w:val="18"/>
                <w:szCs w:val="18"/>
              </w:rPr>
              <w:t>Azets</w:t>
            </w:r>
            <w:proofErr w:type="spellEnd"/>
            <w:r w:rsidRPr="00AC614B">
              <w:rPr>
                <w:i/>
                <w:iCs/>
                <w:sz w:val="18"/>
                <w:szCs w:val="18"/>
              </w:rPr>
              <w:t xml:space="preserve"> er det vigtigt at være opmærksom på skattegrænserne. Anerkendelsen fra arbejdsgiveren til de ansatte kan nemlig resultere i, at medarbejderen selv kommer til at betale for gaven.</w:t>
            </w:r>
          </w:p>
          <w:p w14:paraId="52B5AAB6" w14:textId="77777777" w:rsidR="00EE5BFA" w:rsidRPr="00AC614B" w:rsidRDefault="00EE5BFA" w:rsidP="00AC614B">
            <w:pPr>
              <w:rPr>
                <w:i/>
                <w:iCs/>
                <w:sz w:val="18"/>
                <w:szCs w:val="18"/>
              </w:rPr>
            </w:pPr>
          </w:p>
        </w:tc>
      </w:tr>
      <w:tr w:rsidR="00EE5BFA" w:rsidRPr="00AC614B" w14:paraId="1AC02F7D" w14:textId="77777777" w:rsidTr="00743CF5">
        <w:tc>
          <w:tcPr>
            <w:tcW w:w="4814" w:type="dxa"/>
          </w:tcPr>
          <w:p w14:paraId="562C5B84" w14:textId="2BEC2057" w:rsidR="00EE5BFA" w:rsidRPr="00AC614B" w:rsidRDefault="00486300" w:rsidP="001F5475">
            <w:pPr>
              <w:rPr>
                <w:i/>
                <w:iCs/>
                <w:sz w:val="18"/>
                <w:szCs w:val="18"/>
              </w:rPr>
            </w:pPr>
            <w:r>
              <w:rPr>
                <w:i/>
                <w:iCs/>
                <w:noProof/>
                <w:sz w:val="18"/>
                <w:szCs w:val="18"/>
              </w:rPr>
              <w:drawing>
                <wp:inline distT="0" distB="0" distL="0" distR="0" wp14:anchorId="1CA1640D" wp14:editId="0287591C">
                  <wp:extent cx="2430883" cy="1620000"/>
                  <wp:effectExtent l="0" t="0" r="0" b="5715"/>
                  <wp:docPr id="6" name="Billede 6" descr="Et billede, der indeholder dekorere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dekoreret&#10;&#10;Automatisk genereret beskrivelse"/>
                          <pic:cNvPicPr/>
                        </pic:nvPicPr>
                        <pic:blipFill>
                          <a:blip r:embed="rId11" cstate="print">
                            <a:extLst>
                              <a:ext uri="{28A0092B-C50C-407E-A947-70E740481C1C}">
                                <a14:useLocalDpi xmlns:a14="http://schemas.microsoft.com/office/drawing/2010/main"/>
                              </a:ext>
                            </a:extLst>
                          </a:blip>
                          <a:stretch>
                            <a:fillRect/>
                          </a:stretch>
                        </pic:blipFill>
                        <pic:spPr>
                          <a:xfrm>
                            <a:off x="0" y="0"/>
                            <a:ext cx="2430883" cy="1620000"/>
                          </a:xfrm>
                          <a:prstGeom prst="rect">
                            <a:avLst/>
                          </a:prstGeom>
                        </pic:spPr>
                      </pic:pic>
                    </a:graphicData>
                  </a:graphic>
                </wp:inline>
              </w:drawing>
            </w:r>
          </w:p>
        </w:tc>
        <w:tc>
          <w:tcPr>
            <w:tcW w:w="4814" w:type="dxa"/>
          </w:tcPr>
          <w:p w14:paraId="7EBFAF97" w14:textId="11E234F1" w:rsidR="00EE5BFA" w:rsidRPr="00AC614B" w:rsidRDefault="00486300" w:rsidP="001F5475">
            <w:pPr>
              <w:rPr>
                <w:i/>
                <w:iCs/>
                <w:sz w:val="18"/>
                <w:szCs w:val="18"/>
              </w:rPr>
            </w:pPr>
            <w:r>
              <w:rPr>
                <w:i/>
                <w:iCs/>
                <w:noProof/>
                <w:sz w:val="18"/>
                <w:szCs w:val="18"/>
              </w:rPr>
              <w:drawing>
                <wp:inline distT="0" distB="0" distL="0" distR="0" wp14:anchorId="2E15AE5C" wp14:editId="143B776C">
                  <wp:extent cx="2428614" cy="1620000"/>
                  <wp:effectExtent l="0" t="0" r="0" b="5715"/>
                  <wp:docPr id="7" name="Billede 7" descr="Et billede, der indeholder person, indendørs, gaveindpak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person, indendørs, gaveindpakning&#10;&#10;Automatisk genereret beskrivelse"/>
                          <pic:cNvPicPr/>
                        </pic:nvPicPr>
                        <pic:blipFill>
                          <a:blip r:embed="rId12" cstate="print">
                            <a:extLst>
                              <a:ext uri="{28A0092B-C50C-407E-A947-70E740481C1C}">
                                <a14:useLocalDpi xmlns:a14="http://schemas.microsoft.com/office/drawing/2010/main"/>
                              </a:ext>
                            </a:extLst>
                          </a:blip>
                          <a:stretch>
                            <a:fillRect/>
                          </a:stretch>
                        </pic:blipFill>
                        <pic:spPr>
                          <a:xfrm>
                            <a:off x="0" y="0"/>
                            <a:ext cx="2428614" cy="1620000"/>
                          </a:xfrm>
                          <a:prstGeom prst="rect">
                            <a:avLst/>
                          </a:prstGeom>
                        </pic:spPr>
                      </pic:pic>
                    </a:graphicData>
                  </a:graphic>
                </wp:inline>
              </w:drawing>
            </w:r>
          </w:p>
        </w:tc>
      </w:tr>
      <w:tr w:rsidR="00EE5BFA" w:rsidRPr="00AC614B" w14:paraId="3454AF4F" w14:textId="77777777" w:rsidTr="00AC614B">
        <w:trPr>
          <w:trHeight w:val="62"/>
        </w:trPr>
        <w:tc>
          <w:tcPr>
            <w:tcW w:w="4814" w:type="dxa"/>
          </w:tcPr>
          <w:p w14:paraId="033745B4" w14:textId="77777777" w:rsidR="00AC614B" w:rsidRPr="00AC614B" w:rsidRDefault="00AC614B" w:rsidP="00AC614B">
            <w:pPr>
              <w:pBdr>
                <w:top w:val="nil"/>
                <w:left w:val="nil"/>
                <w:bottom w:val="nil"/>
                <w:right w:val="nil"/>
                <w:between w:val="nil"/>
              </w:pBdr>
              <w:rPr>
                <w:i/>
                <w:iCs/>
                <w:sz w:val="18"/>
                <w:szCs w:val="18"/>
              </w:rPr>
            </w:pPr>
            <w:r w:rsidRPr="00AC614B">
              <w:rPr>
                <w:i/>
                <w:iCs/>
                <w:sz w:val="18"/>
                <w:szCs w:val="18"/>
              </w:rPr>
              <w:t>Gavebeviser, der giver adgang til at vælge en eller flere gaver fra en liste, som er bestemt af arbejdsgiveren, kan fortsat gives som skattefri gaver, såfremt de nævnte beløbsgrænser overholdes. Det gælder også̊ gavebeviser til bestemte restauranter eller kroophold, hvis de ikke kan byttes til andre ydelser eller veksles til kontanter, siger Henrik Volden.</w:t>
            </w:r>
          </w:p>
          <w:p w14:paraId="59EA9D29" w14:textId="2DFDF89C" w:rsidR="00EE5BFA" w:rsidRPr="00AC614B" w:rsidRDefault="00EE5BFA" w:rsidP="00604D26">
            <w:pPr>
              <w:pBdr>
                <w:top w:val="nil"/>
                <w:left w:val="nil"/>
                <w:bottom w:val="nil"/>
                <w:right w:val="nil"/>
                <w:between w:val="nil"/>
              </w:pBdr>
              <w:rPr>
                <w:i/>
                <w:iCs/>
                <w:sz w:val="18"/>
                <w:szCs w:val="18"/>
              </w:rPr>
            </w:pPr>
          </w:p>
        </w:tc>
        <w:tc>
          <w:tcPr>
            <w:tcW w:w="4814" w:type="dxa"/>
          </w:tcPr>
          <w:p w14:paraId="10B7B491" w14:textId="572BBF22" w:rsidR="00AC614B" w:rsidRPr="00AC614B" w:rsidRDefault="00AC614B" w:rsidP="00AC614B">
            <w:pPr>
              <w:rPr>
                <w:i/>
                <w:iCs/>
                <w:sz w:val="18"/>
                <w:szCs w:val="18"/>
              </w:rPr>
            </w:pPr>
            <w:r w:rsidRPr="00AC614B">
              <w:rPr>
                <w:i/>
                <w:iCs/>
                <w:color w:val="000000"/>
                <w:sz w:val="18"/>
                <w:szCs w:val="18"/>
              </w:rPr>
              <w:t>Hvis en medarbejder har modtaget en gave på 700 kr. og en julegave på 900kr., så skal medarbejderen alene beskattes af de 700 kr. Men hvis julegaven er på 1000 kr. i stedet for de 900 kr., vil medarbejderen blive beskattet af samtlige 1.700 kr.</w:t>
            </w:r>
          </w:p>
          <w:p w14:paraId="189C0411" w14:textId="29E3516E" w:rsidR="00EE5BFA" w:rsidRPr="00AC614B" w:rsidRDefault="00EE5BFA" w:rsidP="00604D26">
            <w:pPr>
              <w:rPr>
                <w:i/>
                <w:iCs/>
                <w:sz w:val="18"/>
                <w:szCs w:val="18"/>
              </w:rPr>
            </w:pPr>
          </w:p>
        </w:tc>
      </w:tr>
    </w:tbl>
    <w:p w14:paraId="631AEF3B" w14:textId="77777777" w:rsidR="00EE5BFA" w:rsidRDefault="00EE5BFA" w:rsidP="001F5475">
      <w:pPr>
        <w:rPr>
          <w:sz w:val="22"/>
          <w:szCs w:val="22"/>
        </w:rPr>
      </w:pPr>
    </w:p>
    <w:sectPr w:rsidR="00EE5BFA">
      <w:pgSz w:w="11906" w:h="16838"/>
      <w:pgMar w:top="1418" w:right="1134" w:bottom="1025"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6DC"/>
    <w:multiLevelType w:val="hybridMultilevel"/>
    <w:tmpl w:val="72800C40"/>
    <w:lvl w:ilvl="0" w:tplc="7514E36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B345F6"/>
    <w:multiLevelType w:val="hybridMultilevel"/>
    <w:tmpl w:val="5788641A"/>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31B760B"/>
    <w:multiLevelType w:val="multilevel"/>
    <w:tmpl w:val="C0A626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81738EB"/>
    <w:multiLevelType w:val="multilevel"/>
    <w:tmpl w:val="8D9614C8"/>
    <w:lvl w:ilvl="0">
      <w:start w:val="5"/>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7F1218"/>
    <w:multiLevelType w:val="hybridMultilevel"/>
    <w:tmpl w:val="AE36F4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21929FF"/>
    <w:multiLevelType w:val="hybridMultilevel"/>
    <w:tmpl w:val="222E804E"/>
    <w:lvl w:ilvl="0" w:tplc="D6FACB76">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648F039C"/>
    <w:multiLevelType w:val="multilevel"/>
    <w:tmpl w:val="50F05BBA"/>
    <w:lvl w:ilvl="0">
      <w:start w:val="1"/>
      <w:numFmt w:val="bullet"/>
      <w:lvlText w:val="●"/>
      <w:lvlJc w:val="left"/>
      <w:pPr>
        <w:ind w:left="360" w:hanging="360"/>
      </w:pPr>
      <w:rPr>
        <w:rFonts w:ascii="Noto Sans Symbols" w:eastAsia="Noto Sans Symbols" w:hAnsi="Noto Sans Symbols" w:cs="Noto Sans Symbols"/>
        <w:i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5EF5F3B"/>
    <w:multiLevelType w:val="hybridMultilevel"/>
    <w:tmpl w:val="6C92B9EE"/>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6A6A2434"/>
    <w:multiLevelType w:val="hybridMultilevel"/>
    <w:tmpl w:val="435EFA8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76B60354"/>
    <w:multiLevelType w:val="hybridMultilevel"/>
    <w:tmpl w:val="DF464382"/>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7C325CC1"/>
    <w:multiLevelType w:val="hybridMultilevel"/>
    <w:tmpl w:val="18908DDA"/>
    <w:lvl w:ilvl="0" w:tplc="6E981D6C">
      <w:numFmt w:val="bullet"/>
      <w:lvlText w:val=""/>
      <w:lvlJc w:val="left"/>
      <w:pPr>
        <w:ind w:left="720" w:hanging="360"/>
      </w:pPr>
      <w:rPr>
        <w:rFonts w:ascii="Symbol" w:eastAsia="Times New Roman" w:hAnsi="Symbol" w:cs="Times New Roman"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6832625">
    <w:abstractNumId w:val="6"/>
  </w:num>
  <w:num w:numId="2" w16cid:durableId="208616397">
    <w:abstractNumId w:val="2"/>
  </w:num>
  <w:num w:numId="3" w16cid:durableId="377359799">
    <w:abstractNumId w:val="3"/>
  </w:num>
  <w:num w:numId="4" w16cid:durableId="665549922">
    <w:abstractNumId w:val="4"/>
  </w:num>
  <w:num w:numId="5" w16cid:durableId="1434281534">
    <w:abstractNumId w:val="8"/>
  </w:num>
  <w:num w:numId="6" w16cid:durableId="808016857">
    <w:abstractNumId w:val="10"/>
  </w:num>
  <w:num w:numId="7" w16cid:durableId="1399355334">
    <w:abstractNumId w:val="0"/>
  </w:num>
  <w:num w:numId="8" w16cid:durableId="1463621353">
    <w:abstractNumId w:val="5"/>
  </w:num>
  <w:num w:numId="9" w16cid:durableId="1895698314">
    <w:abstractNumId w:val="7"/>
  </w:num>
  <w:num w:numId="10" w16cid:durableId="1323316310">
    <w:abstractNumId w:val="9"/>
  </w:num>
  <w:num w:numId="11" w16cid:durableId="163960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70"/>
    <w:rsid w:val="00001D46"/>
    <w:rsid w:val="00011812"/>
    <w:rsid w:val="000B1D9A"/>
    <w:rsid w:val="000B7D6C"/>
    <w:rsid w:val="000C25FF"/>
    <w:rsid w:val="000D35D1"/>
    <w:rsid w:val="001412B4"/>
    <w:rsid w:val="00141B24"/>
    <w:rsid w:val="00151EAF"/>
    <w:rsid w:val="001D28C5"/>
    <w:rsid w:val="001D6BBE"/>
    <w:rsid w:val="001F5475"/>
    <w:rsid w:val="002133F7"/>
    <w:rsid w:val="00246CF9"/>
    <w:rsid w:val="00287F39"/>
    <w:rsid w:val="00295335"/>
    <w:rsid w:val="00297CA0"/>
    <w:rsid w:val="002D266D"/>
    <w:rsid w:val="003043AB"/>
    <w:rsid w:val="003D6FE3"/>
    <w:rsid w:val="003D77C6"/>
    <w:rsid w:val="004425DC"/>
    <w:rsid w:val="00455565"/>
    <w:rsid w:val="0045609F"/>
    <w:rsid w:val="00486300"/>
    <w:rsid w:val="004A0F2C"/>
    <w:rsid w:val="004A1554"/>
    <w:rsid w:val="004E362C"/>
    <w:rsid w:val="004E522F"/>
    <w:rsid w:val="00503201"/>
    <w:rsid w:val="0052592F"/>
    <w:rsid w:val="00546076"/>
    <w:rsid w:val="005818C5"/>
    <w:rsid w:val="00596D94"/>
    <w:rsid w:val="005C1698"/>
    <w:rsid w:val="005D0135"/>
    <w:rsid w:val="005D2EC3"/>
    <w:rsid w:val="005D7EF3"/>
    <w:rsid w:val="00604D26"/>
    <w:rsid w:val="00626CF4"/>
    <w:rsid w:val="006303E1"/>
    <w:rsid w:val="00653BFB"/>
    <w:rsid w:val="00683701"/>
    <w:rsid w:val="00693390"/>
    <w:rsid w:val="006978C4"/>
    <w:rsid w:val="0070023F"/>
    <w:rsid w:val="00713966"/>
    <w:rsid w:val="007215C9"/>
    <w:rsid w:val="00735FB4"/>
    <w:rsid w:val="00743CF5"/>
    <w:rsid w:val="0076169F"/>
    <w:rsid w:val="00772E8D"/>
    <w:rsid w:val="00775CD9"/>
    <w:rsid w:val="00777A1B"/>
    <w:rsid w:val="0082440B"/>
    <w:rsid w:val="00836260"/>
    <w:rsid w:val="008558F7"/>
    <w:rsid w:val="008810BE"/>
    <w:rsid w:val="008B363A"/>
    <w:rsid w:val="008F2E75"/>
    <w:rsid w:val="009622FC"/>
    <w:rsid w:val="00973DB3"/>
    <w:rsid w:val="00996F4F"/>
    <w:rsid w:val="009F2A7E"/>
    <w:rsid w:val="00A118B8"/>
    <w:rsid w:val="00A54CFC"/>
    <w:rsid w:val="00A64F05"/>
    <w:rsid w:val="00AB694F"/>
    <w:rsid w:val="00AB6C16"/>
    <w:rsid w:val="00AC614B"/>
    <w:rsid w:val="00AD15B3"/>
    <w:rsid w:val="00AD2593"/>
    <w:rsid w:val="00B32B13"/>
    <w:rsid w:val="00B95840"/>
    <w:rsid w:val="00B97963"/>
    <w:rsid w:val="00BB400F"/>
    <w:rsid w:val="00BC084F"/>
    <w:rsid w:val="00BE4A6A"/>
    <w:rsid w:val="00C251FB"/>
    <w:rsid w:val="00C70A9D"/>
    <w:rsid w:val="00C87D36"/>
    <w:rsid w:val="00CE2B56"/>
    <w:rsid w:val="00D0288D"/>
    <w:rsid w:val="00D258AF"/>
    <w:rsid w:val="00D26F91"/>
    <w:rsid w:val="00D5675F"/>
    <w:rsid w:val="00D56E89"/>
    <w:rsid w:val="00DD514F"/>
    <w:rsid w:val="00DD7970"/>
    <w:rsid w:val="00E14BD0"/>
    <w:rsid w:val="00E85A31"/>
    <w:rsid w:val="00EB00C7"/>
    <w:rsid w:val="00EE4A2A"/>
    <w:rsid w:val="00EE5BFA"/>
    <w:rsid w:val="00EF5670"/>
    <w:rsid w:val="00F02754"/>
    <w:rsid w:val="00F2017D"/>
    <w:rsid w:val="00F66EA7"/>
    <w:rsid w:val="00F71BE2"/>
    <w:rsid w:val="00F97DF7"/>
    <w:rsid w:val="00FA5BF8"/>
    <w:rsid w:val="00FA75E8"/>
    <w:rsid w:val="00FB6FBC"/>
    <w:rsid w:val="00FB727A"/>
    <w:rsid w:val="00FB7D0B"/>
    <w:rsid w:val="00FD30F0"/>
    <w:rsid w:val="00FE049B"/>
    <w:rsid w:val="00FF79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0F7B"/>
  <w15:docId w15:val="{94EF7D60-7C5A-4F9A-8C91-722D8F15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40"/>
      <w:outlineLvl w:val="2"/>
    </w:pPr>
    <w:rPr>
      <w:rFonts w:ascii="Calibri" w:eastAsia="Calibri" w:hAnsi="Calibri" w:cs="Calibri"/>
      <w:color w:val="1F3863"/>
    </w:rPr>
  </w:style>
  <w:style w:type="paragraph" w:styleId="Overskrift4">
    <w:name w:val="heading 4"/>
    <w:basedOn w:val="Normal"/>
    <w:next w:val="Normal"/>
    <w:pPr>
      <w:outlineLvl w:val="3"/>
    </w:pPr>
    <w:rPr>
      <w:b/>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line="276" w:lineRule="auto"/>
    </w:pPr>
    <w:rPr>
      <w:rFonts w:ascii="Arial" w:eastAsia="Arial" w:hAnsi="Arial" w:cs="Arial"/>
      <w:sz w:val="52"/>
      <w:szCs w:val="5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alWeb">
    <w:name w:val="Normal (Web)"/>
    <w:basedOn w:val="Normal"/>
    <w:uiPriority w:val="99"/>
    <w:unhideWhenUsed/>
    <w:rsid w:val="00DD514F"/>
    <w:pPr>
      <w:spacing w:before="100" w:beforeAutospacing="1" w:after="100" w:afterAutospacing="1"/>
    </w:pPr>
  </w:style>
  <w:style w:type="character" w:styleId="Hyperlink">
    <w:name w:val="Hyperlink"/>
    <w:basedOn w:val="Standardskrifttypeiafsnit"/>
    <w:uiPriority w:val="99"/>
    <w:semiHidden/>
    <w:unhideWhenUsed/>
    <w:rsid w:val="00DD514F"/>
    <w:rPr>
      <w:color w:val="0000FF"/>
      <w:u w:val="single"/>
    </w:rPr>
  </w:style>
  <w:style w:type="paragraph" w:styleId="Listeafsnit">
    <w:name w:val="List Paragraph"/>
    <w:basedOn w:val="Normal"/>
    <w:uiPriority w:val="34"/>
    <w:qFormat/>
    <w:rsid w:val="00735FB4"/>
    <w:pPr>
      <w:ind w:left="720"/>
      <w:contextualSpacing/>
    </w:pPr>
  </w:style>
  <w:style w:type="table" w:styleId="Tabel-Gitter">
    <w:name w:val="Table Grid"/>
    <w:basedOn w:val="Tabel-Normal"/>
    <w:uiPriority w:val="39"/>
    <w:rsid w:val="001F5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BE4A6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E4A6A"/>
    <w:rPr>
      <w:rFonts w:ascii="Segoe UI" w:hAnsi="Segoe UI" w:cs="Segoe UI"/>
      <w:sz w:val="18"/>
      <w:szCs w:val="18"/>
    </w:rPr>
  </w:style>
  <w:style w:type="character" w:styleId="Kommentarhenvisning">
    <w:name w:val="annotation reference"/>
    <w:basedOn w:val="Standardskrifttypeiafsnit"/>
    <w:uiPriority w:val="99"/>
    <w:semiHidden/>
    <w:unhideWhenUsed/>
    <w:rsid w:val="00FA75E8"/>
    <w:rPr>
      <w:sz w:val="16"/>
      <w:szCs w:val="16"/>
    </w:rPr>
  </w:style>
  <w:style w:type="paragraph" w:styleId="Kommentartekst">
    <w:name w:val="annotation text"/>
    <w:basedOn w:val="Normal"/>
    <w:link w:val="KommentartekstTegn"/>
    <w:uiPriority w:val="99"/>
    <w:semiHidden/>
    <w:unhideWhenUsed/>
    <w:rsid w:val="00FA75E8"/>
    <w:rPr>
      <w:sz w:val="20"/>
      <w:szCs w:val="20"/>
    </w:rPr>
  </w:style>
  <w:style w:type="character" w:customStyle="1" w:styleId="KommentartekstTegn">
    <w:name w:val="Kommentartekst Tegn"/>
    <w:basedOn w:val="Standardskrifttypeiafsnit"/>
    <w:link w:val="Kommentartekst"/>
    <w:uiPriority w:val="99"/>
    <w:semiHidden/>
    <w:rsid w:val="00FA75E8"/>
    <w:rPr>
      <w:sz w:val="20"/>
      <w:szCs w:val="20"/>
    </w:rPr>
  </w:style>
  <w:style w:type="paragraph" w:styleId="Kommentaremne">
    <w:name w:val="annotation subject"/>
    <w:basedOn w:val="Kommentartekst"/>
    <w:next w:val="Kommentartekst"/>
    <w:link w:val="KommentaremneTegn"/>
    <w:uiPriority w:val="99"/>
    <w:semiHidden/>
    <w:unhideWhenUsed/>
    <w:rsid w:val="00FA75E8"/>
    <w:rPr>
      <w:b/>
      <w:bCs/>
    </w:rPr>
  </w:style>
  <w:style w:type="character" w:customStyle="1" w:styleId="KommentaremneTegn">
    <w:name w:val="Kommentaremne Tegn"/>
    <w:basedOn w:val="KommentartekstTegn"/>
    <w:link w:val="Kommentaremne"/>
    <w:uiPriority w:val="99"/>
    <w:semiHidden/>
    <w:rsid w:val="00FA75E8"/>
    <w:rPr>
      <w:b/>
      <w:bCs/>
      <w:sz w:val="20"/>
      <w:szCs w:val="20"/>
    </w:rPr>
  </w:style>
  <w:style w:type="paragraph" w:styleId="Korrektur">
    <w:name w:val="Revision"/>
    <w:hidden/>
    <w:uiPriority w:val="99"/>
    <w:semiHidden/>
    <w:rsid w:val="00AB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145420">
      <w:bodyDiv w:val="1"/>
      <w:marLeft w:val="0"/>
      <w:marRight w:val="0"/>
      <w:marTop w:val="0"/>
      <w:marBottom w:val="0"/>
      <w:divBdr>
        <w:top w:val="none" w:sz="0" w:space="0" w:color="auto"/>
        <w:left w:val="none" w:sz="0" w:space="0" w:color="auto"/>
        <w:bottom w:val="none" w:sz="0" w:space="0" w:color="auto"/>
        <w:right w:val="none" w:sz="0" w:space="0" w:color="auto"/>
      </w:divBdr>
    </w:div>
    <w:div w:id="1471705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lindskov.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rgen.barentzen@azets.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nrik.volden@azets.com" TargetMode="External"/><Relationship Id="rId11" Type="http://schemas.openxmlformats.org/officeDocument/2006/relationships/image" Target="media/image3.jpeg"/><Relationship Id="rId5" Type="http://schemas.openxmlformats.org/officeDocument/2006/relationships/hyperlink" Target="http://www.azets.d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905</Words>
  <Characters>5521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Volden</dc:creator>
  <cp:lastModifiedBy> </cp:lastModifiedBy>
  <cp:revision>41</cp:revision>
  <cp:lastPrinted>2021-11-12T12:06:00Z</cp:lastPrinted>
  <dcterms:created xsi:type="dcterms:W3CDTF">2022-10-17T06:24:00Z</dcterms:created>
  <dcterms:modified xsi:type="dcterms:W3CDTF">2022-12-13T07:00:00Z</dcterms:modified>
</cp:coreProperties>
</file>