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446847" w14:textId="77777777" w:rsidR="00AF0875" w:rsidRPr="00AF0875" w:rsidRDefault="00AF0875" w:rsidP="00AF0875">
      <w:pPr>
        <w:rPr>
          <w:rFonts w:ascii="Times New Roman" w:hAnsi="Times New Roman" w:cs="Times New Roman"/>
          <w:b/>
          <w:sz w:val="72"/>
        </w:rPr>
      </w:pPr>
      <w:r w:rsidRPr="00AF0875">
        <w:rPr>
          <w:rFonts w:ascii="Times New Roman" w:hAnsi="Times New Roman" w:cs="Times New Roman"/>
          <w:b/>
          <w:sz w:val="72"/>
        </w:rPr>
        <w:t xml:space="preserve">Nu kommer der endelig </w:t>
      </w:r>
    </w:p>
    <w:p w14:paraId="12CE87C0" w14:textId="57D728C8" w:rsidR="005035FC" w:rsidRPr="00AF0875" w:rsidRDefault="00AF0875" w:rsidP="00AF0875">
      <w:pPr>
        <w:rPr>
          <w:rFonts w:ascii="Times New Roman" w:hAnsi="Times New Roman" w:cs="Times New Roman"/>
          <w:b/>
          <w:sz w:val="72"/>
        </w:rPr>
      </w:pPr>
      <w:r w:rsidRPr="00AF0875">
        <w:rPr>
          <w:rFonts w:ascii="Times New Roman" w:hAnsi="Times New Roman" w:cs="Times New Roman"/>
          <w:b/>
          <w:sz w:val="72"/>
        </w:rPr>
        <w:t>nye andelsboliger i København</w:t>
      </w:r>
    </w:p>
    <w:p w14:paraId="7572AF08" w14:textId="558E4645" w:rsidR="003D0085" w:rsidRDefault="00AF0875" w:rsidP="003D008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Blandt de 2.000 nye boliger, som FB gruppen er ved at opføre </w:t>
      </w:r>
      <w:r w:rsidRPr="00AF0875">
        <w:rPr>
          <w:rFonts w:ascii="Times New Roman" w:hAnsi="Times New Roman" w:cs="Times New Roman"/>
          <w:i/>
          <w:sz w:val="28"/>
          <w:szCs w:val="28"/>
        </w:rPr>
        <w:t>på det gamle grønttorv i Valby</w:t>
      </w:r>
      <w:r>
        <w:rPr>
          <w:rFonts w:ascii="Times New Roman" w:hAnsi="Times New Roman" w:cs="Times New Roman"/>
          <w:i/>
          <w:sz w:val="28"/>
          <w:szCs w:val="28"/>
        </w:rPr>
        <w:t>, er</w:t>
      </w:r>
      <w:r w:rsidRPr="00AF0875">
        <w:rPr>
          <w:rFonts w:ascii="Times New Roman" w:hAnsi="Times New Roman" w:cs="Times New Roman"/>
          <w:i/>
          <w:sz w:val="28"/>
          <w:szCs w:val="28"/>
        </w:rPr>
        <w:t xml:space="preserve"> en række nybyggede andelsboliger</w:t>
      </w:r>
      <w:r>
        <w:rPr>
          <w:rFonts w:ascii="Times New Roman" w:hAnsi="Times New Roman" w:cs="Times New Roman"/>
          <w:i/>
          <w:sz w:val="28"/>
          <w:szCs w:val="28"/>
        </w:rPr>
        <w:t>. De er de første af slagsen, der opføres i København i et helt årti.  I weekenden præsenteres de nybyggede andelsboliger for første gang på</w:t>
      </w:r>
      <w:r w:rsidRPr="00AF0875">
        <w:rPr>
          <w:rFonts w:ascii="Times New Roman" w:hAnsi="Times New Roman" w:cs="Times New Roman"/>
          <w:i/>
          <w:sz w:val="28"/>
          <w:szCs w:val="28"/>
        </w:rPr>
        <w:t xml:space="preserve"> messen ”Fremtidens Andelsbolig”, som afholdes i Øksnehallen </w:t>
      </w:r>
    </w:p>
    <w:p w14:paraId="4465915F" w14:textId="77777777" w:rsidR="00AF0875" w:rsidRDefault="00AF0875" w:rsidP="003D0085">
      <w:pPr>
        <w:rPr>
          <w:rFonts w:ascii="Times New Roman" w:hAnsi="Times New Roman" w:cs="Times New Roman"/>
        </w:rPr>
      </w:pPr>
    </w:p>
    <w:p w14:paraId="73544F5E" w14:textId="20BBF1B2" w:rsidR="00694276" w:rsidRPr="007D34B9" w:rsidRDefault="00AF0875">
      <w:pPr>
        <w:rPr>
          <w:rFonts w:ascii="Times New Roman" w:hAnsi="Times New Roman" w:cs="Times New Roman"/>
        </w:rPr>
      </w:pPr>
      <w:r w:rsidRPr="00AF0875">
        <w:rPr>
          <w:rFonts w:ascii="Times New Roman" w:hAnsi="Times New Roman" w:cs="Times New Roman"/>
        </w:rPr>
        <w:t>Grønttorvet i Valby er i disse dage under forvandling til en ny, grøn bydel med 2.000 nye boliger</w:t>
      </w:r>
      <w:r>
        <w:rPr>
          <w:rFonts w:ascii="Times New Roman" w:hAnsi="Times New Roman" w:cs="Times New Roman"/>
        </w:rPr>
        <w:t xml:space="preserve">, </w:t>
      </w:r>
      <w:r w:rsidR="00694276" w:rsidRPr="007D34B9">
        <w:rPr>
          <w:rFonts w:ascii="Times New Roman" w:hAnsi="Times New Roman" w:cs="Times New Roman"/>
        </w:rPr>
        <w:t xml:space="preserve">børneinstitutioner, butikker, cafeer og en </w:t>
      </w:r>
      <w:r w:rsidR="005F46A4" w:rsidRPr="007D34B9">
        <w:rPr>
          <w:rFonts w:ascii="Times New Roman" w:hAnsi="Times New Roman" w:cs="Times New Roman"/>
        </w:rPr>
        <w:t>20.000m</w:t>
      </w:r>
      <w:r w:rsidR="005F46A4" w:rsidRPr="007D34B9">
        <w:rPr>
          <w:rFonts w:ascii="Times New Roman" w:hAnsi="Times New Roman" w:cs="Times New Roman"/>
          <w:vertAlign w:val="superscript"/>
        </w:rPr>
        <w:t>2</w:t>
      </w:r>
      <w:r w:rsidR="005F46A4" w:rsidRPr="007D34B9">
        <w:rPr>
          <w:rFonts w:ascii="Times New Roman" w:hAnsi="Times New Roman" w:cs="Times New Roman"/>
        </w:rPr>
        <w:t xml:space="preserve"> stor park</w:t>
      </w:r>
      <w:r w:rsidR="0038175C">
        <w:rPr>
          <w:rFonts w:ascii="Times New Roman" w:hAnsi="Times New Roman" w:cs="Times New Roman"/>
        </w:rPr>
        <w:t>. Visionen er, at den nye bydel skal have</w:t>
      </w:r>
      <w:r w:rsidR="00EA344C">
        <w:rPr>
          <w:rFonts w:ascii="Times New Roman" w:hAnsi="Times New Roman" w:cs="Times New Roman"/>
        </w:rPr>
        <w:t xml:space="preserve"> en blandet beboersammensætning. D</w:t>
      </w:r>
      <w:r w:rsidR="0038175C">
        <w:rPr>
          <w:rFonts w:ascii="Times New Roman" w:hAnsi="Times New Roman" w:cs="Times New Roman"/>
        </w:rPr>
        <w:t xml:space="preserve">erfor opføres </w:t>
      </w:r>
      <w:r w:rsidR="00D9725D">
        <w:rPr>
          <w:rFonts w:ascii="Times New Roman" w:hAnsi="Times New Roman" w:cs="Times New Roman"/>
        </w:rPr>
        <w:t>boliger på arealet til familier, ældre og unge – og der kommer både</w:t>
      </w:r>
      <w:r w:rsidR="0038175C">
        <w:rPr>
          <w:rFonts w:ascii="Times New Roman" w:hAnsi="Times New Roman" w:cs="Times New Roman"/>
        </w:rPr>
        <w:t xml:space="preserve"> leje- ejer og andelsboliger</w:t>
      </w:r>
      <w:r w:rsidR="00D9725D">
        <w:rPr>
          <w:rFonts w:ascii="Times New Roman" w:hAnsi="Times New Roman" w:cs="Times New Roman"/>
        </w:rPr>
        <w:t>.</w:t>
      </w:r>
      <w:r w:rsidR="0038175C">
        <w:rPr>
          <w:rFonts w:ascii="Times New Roman" w:hAnsi="Times New Roman" w:cs="Times New Roman"/>
        </w:rPr>
        <w:t xml:space="preserve"> Sidstnævnte bliver de første af sin slags, der bygges fra grunden i København indenfor de sidste 10 år</w:t>
      </w:r>
      <w:r>
        <w:rPr>
          <w:rFonts w:ascii="Times New Roman" w:hAnsi="Times New Roman" w:cs="Times New Roman"/>
        </w:rPr>
        <w:t>.</w:t>
      </w:r>
    </w:p>
    <w:p w14:paraId="0B03CE33" w14:textId="2D89D73F" w:rsidR="005F46A4" w:rsidRDefault="005F46A4">
      <w:pPr>
        <w:rPr>
          <w:rFonts w:ascii="Times New Roman" w:hAnsi="Times New Roman" w:cs="Times New Roman"/>
        </w:rPr>
      </w:pPr>
    </w:p>
    <w:p w14:paraId="1C13450F" w14:textId="73D3F4C6" w:rsidR="00A76530" w:rsidRPr="00A76530" w:rsidRDefault="00A76530">
      <w:pPr>
        <w:rPr>
          <w:rFonts w:ascii="Times New Roman" w:hAnsi="Times New Roman" w:cs="Times New Roman"/>
          <w:b/>
        </w:rPr>
      </w:pPr>
      <w:r w:rsidRPr="00A76530">
        <w:rPr>
          <w:rFonts w:ascii="Times New Roman" w:hAnsi="Times New Roman" w:cs="Times New Roman"/>
          <w:b/>
        </w:rPr>
        <w:t>Ny bydel skal være for alle</w:t>
      </w:r>
    </w:p>
    <w:p w14:paraId="14A9BC9C" w14:textId="16865CC9" w:rsidR="00A06F0C" w:rsidRDefault="005F46A4">
      <w:pPr>
        <w:rPr>
          <w:rFonts w:ascii="Times New Roman" w:hAnsi="Times New Roman" w:cs="Times New Roman"/>
        </w:rPr>
      </w:pPr>
      <w:r w:rsidRPr="007D34B9">
        <w:rPr>
          <w:rFonts w:ascii="Times New Roman" w:hAnsi="Times New Roman" w:cs="Times New Roman"/>
        </w:rPr>
        <w:t xml:space="preserve">Det er FB-Gruppen (Fokus på Boliger) der </w:t>
      </w:r>
      <w:r w:rsidR="00F41C8A">
        <w:rPr>
          <w:rFonts w:ascii="Times New Roman" w:hAnsi="Times New Roman" w:cs="Times New Roman"/>
        </w:rPr>
        <w:t>står</w:t>
      </w:r>
      <w:r w:rsidRPr="007D34B9">
        <w:rPr>
          <w:rFonts w:ascii="Times New Roman" w:hAnsi="Times New Roman" w:cs="Times New Roman"/>
        </w:rPr>
        <w:t xml:space="preserve"> bag </w:t>
      </w:r>
      <w:r w:rsidR="0038175C">
        <w:rPr>
          <w:rFonts w:ascii="Times New Roman" w:hAnsi="Times New Roman" w:cs="Times New Roman"/>
        </w:rPr>
        <w:t>det ambitiøse byggeprojekt på Grønttorvet.</w:t>
      </w:r>
      <w:r w:rsidR="00A76530">
        <w:rPr>
          <w:rFonts w:ascii="Times New Roman" w:hAnsi="Times New Roman" w:cs="Times New Roman"/>
        </w:rPr>
        <w:t xml:space="preserve"> </w:t>
      </w:r>
      <w:r w:rsidRPr="007D34B9">
        <w:rPr>
          <w:rFonts w:ascii="Times New Roman" w:hAnsi="Times New Roman" w:cs="Times New Roman"/>
        </w:rPr>
        <w:t>FB-Gr</w:t>
      </w:r>
      <w:r w:rsidR="0038175C">
        <w:rPr>
          <w:rFonts w:ascii="Times New Roman" w:hAnsi="Times New Roman" w:cs="Times New Roman"/>
        </w:rPr>
        <w:t xml:space="preserve">uppen </w:t>
      </w:r>
      <w:r w:rsidR="00562DA5">
        <w:rPr>
          <w:rFonts w:ascii="Times New Roman" w:hAnsi="Times New Roman" w:cs="Times New Roman"/>
        </w:rPr>
        <w:t>har bygget omkring</w:t>
      </w:r>
      <w:r w:rsidR="0038175C">
        <w:rPr>
          <w:rFonts w:ascii="Times New Roman" w:hAnsi="Times New Roman" w:cs="Times New Roman"/>
        </w:rPr>
        <w:t xml:space="preserve"> </w:t>
      </w:r>
      <w:r w:rsidR="00562DA5">
        <w:rPr>
          <w:rFonts w:ascii="Times New Roman" w:hAnsi="Times New Roman" w:cs="Times New Roman"/>
        </w:rPr>
        <w:t xml:space="preserve">1200 </w:t>
      </w:r>
      <w:r w:rsidR="0038175C">
        <w:rPr>
          <w:rFonts w:ascii="Times New Roman" w:hAnsi="Times New Roman" w:cs="Times New Roman"/>
        </w:rPr>
        <w:t xml:space="preserve">boliger </w:t>
      </w:r>
      <w:r w:rsidR="00562DA5">
        <w:rPr>
          <w:rFonts w:ascii="Times New Roman" w:hAnsi="Times New Roman" w:cs="Times New Roman"/>
        </w:rPr>
        <w:t xml:space="preserve">i Københavnsområdet </w:t>
      </w:r>
      <w:r w:rsidR="0038175C">
        <w:rPr>
          <w:rFonts w:ascii="Times New Roman" w:hAnsi="Times New Roman" w:cs="Times New Roman"/>
        </w:rPr>
        <w:t xml:space="preserve">– et antal, der </w:t>
      </w:r>
      <w:r w:rsidRPr="007D34B9">
        <w:rPr>
          <w:rFonts w:ascii="Times New Roman" w:hAnsi="Times New Roman" w:cs="Times New Roman"/>
        </w:rPr>
        <w:t>forventes fordoblet med byggeriet af ”Det Nye Grønttorv”.</w:t>
      </w:r>
    </w:p>
    <w:p w14:paraId="22A5FBE8" w14:textId="77777777" w:rsidR="00A06F0C" w:rsidRDefault="00A06F0C">
      <w:pPr>
        <w:rPr>
          <w:rFonts w:ascii="Times New Roman" w:hAnsi="Times New Roman" w:cs="Times New Roman"/>
        </w:rPr>
      </w:pPr>
    </w:p>
    <w:p w14:paraId="3DBD02C5" w14:textId="54BDAB40" w:rsidR="00BB3D96" w:rsidRPr="007D34B9" w:rsidRDefault="00A765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administrerende direktør Hans-Bo Hyldig er projektet en oplagt mulighed for at</w:t>
      </w:r>
      <w:r w:rsidR="007F0A3A">
        <w:rPr>
          <w:rFonts w:ascii="Times New Roman" w:hAnsi="Times New Roman" w:cs="Times New Roman"/>
        </w:rPr>
        <w:t xml:space="preserve"> skabe</w:t>
      </w:r>
      <w:r>
        <w:rPr>
          <w:rFonts w:ascii="Times New Roman" w:hAnsi="Times New Roman" w:cs="Times New Roman"/>
        </w:rPr>
        <w:t xml:space="preserve"> en bydel, hvor der er plads til </w:t>
      </w:r>
      <w:r w:rsidR="007F0A3A">
        <w:rPr>
          <w:rFonts w:ascii="Times New Roman" w:hAnsi="Times New Roman" w:cs="Times New Roman"/>
        </w:rPr>
        <w:t>al</w:t>
      </w:r>
      <w:r w:rsidR="00A06F0C">
        <w:rPr>
          <w:rFonts w:ascii="Times New Roman" w:hAnsi="Times New Roman" w:cs="Times New Roman"/>
        </w:rPr>
        <w:t xml:space="preserve">le de mange forskellige mennesker, der vælger at bo og leve i </w:t>
      </w:r>
      <w:r w:rsidR="007F0A3A">
        <w:rPr>
          <w:rFonts w:ascii="Times New Roman" w:hAnsi="Times New Roman" w:cs="Times New Roman"/>
        </w:rPr>
        <w:t>København.</w:t>
      </w:r>
    </w:p>
    <w:p w14:paraId="2A4A9EA2" w14:textId="538F89E1" w:rsidR="001242C3" w:rsidRPr="007D34B9" w:rsidRDefault="001242C3" w:rsidP="001242C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D34B9">
        <w:rPr>
          <w:rFonts w:ascii="Times New Roman" w:hAnsi="Times New Roman" w:cs="Times New Roman"/>
        </w:rPr>
        <w:t>Vi får mulighed for at skabe rammerne om en hel lille by, der får en god blanding af almene boliger, lejeboliger</w:t>
      </w:r>
      <w:r w:rsidR="00A76530">
        <w:rPr>
          <w:rFonts w:ascii="Times New Roman" w:hAnsi="Times New Roman" w:cs="Times New Roman"/>
        </w:rPr>
        <w:t xml:space="preserve">, andelsboliger og ejerboliger - </w:t>
      </w:r>
      <w:r w:rsidRPr="007D34B9">
        <w:rPr>
          <w:rFonts w:ascii="Times New Roman" w:hAnsi="Times New Roman" w:cs="Times New Roman"/>
        </w:rPr>
        <w:t xml:space="preserve">som alle bliver til at betale, siger Hans-Bo Hyldig, og </w:t>
      </w:r>
      <w:r w:rsidR="00A76530">
        <w:rPr>
          <w:rFonts w:ascii="Times New Roman" w:hAnsi="Times New Roman" w:cs="Times New Roman"/>
        </w:rPr>
        <w:t>tilføjer</w:t>
      </w:r>
      <w:r w:rsidRPr="007D34B9">
        <w:rPr>
          <w:rFonts w:ascii="Times New Roman" w:hAnsi="Times New Roman" w:cs="Times New Roman"/>
        </w:rPr>
        <w:t>:</w:t>
      </w:r>
    </w:p>
    <w:p w14:paraId="2B2F8404" w14:textId="521836C7" w:rsidR="001242C3" w:rsidRPr="007D34B9" w:rsidRDefault="001242C3" w:rsidP="001242C3">
      <w:pPr>
        <w:pStyle w:val="Listeafsnit"/>
        <w:numPr>
          <w:ilvl w:val="0"/>
          <w:numId w:val="2"/>
        </w:numPr>
        <w:rPr>
          <w:rFonts w:ascii="Times New Roman" w:hAnsi="Times New Roman" w:cs="Times New Roman"/>
        </w:rPr>
      </w:pPr>
      <w:r w:rsidRPr="007D34B9">
        <w:rPr>
          <w:rFonts w:ascii="Times New Roman" w:hAnsi="Times New Roman" w:cs="Times New Roman"/>
        </w:rPr>
        <w:t xml:space="preserve">”Det Nye Grønttorv” får familieboliger, seniorboliger og ungdomsboliger, og der kommer lejligheder samt række- eller byhuse med små haver. Det bliver samtidig en grøn bydel – i midten anlægger vi en park på 20.000 kvadratmeter, </w:t>
      </w:r>
      <w:r w:rsidR="00562DA5">
        <w:rPr>
          <w:rFonts w:ascii="Times New Roman" w:hAnsi="Times New Roman" w:cs="Times New Roman"/>
        </w:rPr>
        <w:t>hvor dele af de gamle auktionshaller vil blive integreret, for at hylde områdets historiske betydning.</w:t>
      </w:r>
      <w:bookmarkStart w:id="0" w:name="_GoBack"/>
      <w:bookmarkEnd w:id="0"/>
    </w:p>
    <w:p w14:paraId="44A25564" w14:textId="77777777" w:rsidR="007F0A3A" w:rsidRDefault="007F0A3A" w:rsidP="007F0A3A">
      <w:pPr>
        <w:rPr>
          <w:rFonts w:ascii="Times New Roman" w:hAnsi="Times New Roman" w:cs="Times New Roman"/>
          <w:b/>
        </w:rPr>
      </w:pPr>
    </w:p>
    <w:p w14:paraId="35C15A8B" w14:textId="29873FAB" w:rsidR="00A76530" w:rsidRPr="007F0A3A" w:rsidRDefault="00A76530" w:rsidP="007F0A3A">
      <w:pPr>
        <w:rPr>
          <w:rFonts w:ascii="Times New Roman" w:hAnsi="Times New Roman" w:cs="Times New Roman"/>
          <w:b/>
        </w:rPr>
      </w:pPr>
      <w:r w:rsidRPr="007F0A3A">
        <w:rPr>
          <w:rFonts w:ascii="Times New Roman" w:hAnsi="Times New Roman" w:cs="Times New Roman"/>
          <w:b/>
        </w:rPr>
        <w:t>Sløret løftes for nye andelsboliger i weekenden</w:t>
      </w:r>
    </w:p>
    <w:p w14:paraId="29ACC811" w14:textId="77E4407C" w:rsidR="007F0A3A" w:rsidRDefault="007F0A3A" w:rsidP="007F0A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Københavns nye andelsboliger præsenteres</w:t>
      </w:r>
      <w:r w:rsidR="00A06F0C">
        <w:rPr>
          <w:rFonts w:ascii="Times New Roman" w:hAnsi="Times New Roman" w:cs="Times New Roman"/>
        </w:rPr>
        <w:t xml:space="preserve"> for</w:t>
      </w:r>
      <w:r>
        <w:rPr>
          <w:rFonts w:ascii="Times New Roman" w:hAnsi="Times New Roman" w:cs="Times New Roman"/>
        </w:rPr>
        <w:t xml:space="preserve"> første gang på lørdag den 5. november. Her deltager FB gruppen med en stand på messen ”Fremtidens A</w:t>
      </w:r>
      <w:r w:rsidR="007D34B9" w:rsidRPr="007D34B9">
        <w:rPr>
          <w:rFonts w:ascii="Times New Roman" w:hAnsi="Times New Roman" w:cs="Times New Roman"/>
        </w:rPr>
        <w:t>ndelsbolig” i Øksnehallen</w:t>
      </w:r>
      <w:r>
        <w:rPr>
          <w:rFonts w:ascii="Times New Roman" w:hAnsi="Times New Roman" w:cs="Times New Roman"/>
        </w:rPr>
        <w:t>, hvor</w:t>
      </w:r>
      <w:r w:rsidR="00842D23">
        <w:rPr>
          <w:rFonts w:ascii="Times New Roman" w:hAnsi="Times New Roman" w:cs="Times New Roman"/>
        </w:rPr>
        <w:t xml:space="preserve"> temaet bag vil præsentere både plantegninger, indretningsmuligheder og prisniveauer. D</w:t>
      </w:r>
      <w:r>
        <w:rPr>
          <w:rFonts w:ascii="Times New Roman" w:hAnsi="Times New Roman" w:cs="Times New Roman"/>
        </w:rPr>
        <w:t xml:space="preserve">er vil </w:t>
      </w:r>
      <w:r w:rsidR="00842D23">
        <w:rPr>
          <w:rFonts w:ascii="Times New Roman" w:hAnsi="Times New Roman" w:cs="Times New Roman"/>
        </w:rPr>
        <w:t>altså være rig lejlighed til at</w:t>
      </w:r>
      <w:r>
        <w:rPr>
          <w:rFonts w:ascii="Times New Roman" w:hAnsi="Times New Roman" w:cs="Times New Roman"/>
        </w:rPr>
        <w:t xml:space="preserve"> </w:t>
      </w:r>
      <w:r w:rsidR="00A06F0C">
        <w:rPr>
          <w:rFonts w:ascii="Times New Roman" w:hAnsi="Times New Roman" w:cs="Times New Roman"/>
        </w:rPr>
        <w:t xml:space="preserve">kaste første blik på </w:t>
      </w:r>
      <w:r>
        <w:rPr>
          <w:rFonts w:ascii="Times New Roman" w:hAnsi="Times New Roman" w:cs="Times New Roman"/>
        </w:rPr>
        <w:t xml:space="preserve">de nye andelsboliger </w:t>
      </w:r>
      <w:r w:rsidR="00A06F0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 xml:space="preserve">og </w:t>
      </w:r>
      <w:r w:rsidR="00312A28">
        <w:rPr>
          <w:rFonts w:ascii="Times New Roman" w:hAnsi="Times New Roman" w:cs="Times New Roman"/>
        </w:rPr>
        <w:t xml:space="preserve">opleve </w:t>
      </w:r>
      <w:r>
        <w:rPr>
          <w:rFonts w:ascii="Times New Roman" w:hAnsi="Times New Roman" w:cs="Times New Roman"/>
        </w:rPr>
        <w:t xml:space="preserve">bydelen ”Det Nye Grønttorv”. </w:t>
      </w:r>
    </w:p>
    <w:p w14:paraId="05E3BE2F" w14:textId="77777777" w:rsidR="00A06F0C" w:rsidRDefault="00A06F0C" w:rsidP="007F0A3A">
      <w:pPr>
        <w:rPr>
          <w:rFonts w:ascii="Times New Roman" w:hAnsi="Times New Roman" w:cs="Times New Roman"/>
        </w:rPr>
      </w:pPr>
    </w:p>
    <w:p w14:paraId="7BAD3400" w14:textId="3EB0E3AE" w:rsidR="00A06F0C" w:rsidRDefault="00A06F0C" w:rsidP="007F0A3A">
      <w:pPr>
        <w:rPr>
          <w:rFonts w:ascii="Times New Roman" w:hAnsi="Times New Roman" w:cs="Times New Roman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8"/>
      </w:tblGrid>
      <w:tr w:rsidR="00A06F0C" w14:paraId="609D4236" w14:textId="77777777" w:rsidTr="00A06F0C">
        <w:tc>
          <w:tcPr>
            <w:tcW w:w="9628" w:type="dxa"/>
            <w:shd w:val="clear" w:color="auto" w:fill="BFBFBF" w:themeFill="background1" w:themeFillShade="BF"/>
          </w:tcPr>
          <w:p w14:paraId="6BF9CDCC" w14:textId="47A1801A" w:rsidR="00A06F0C" w:rsidRPr="00A06F0C" w:rsidRDefault="00A06F0C" w:rsidP="007F0A3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A06F0C">
              <w:rPr>
                <w:rFonts w:ascii="Times New Roman" w:hAnsi="Times New Roman" w:cs="Times New Roman"/>
                <w:b/>
                <w:sz w:val="28"/>
              </w:rPr>
              <w:t>Om Det Nye Grønttorv:</w:t>
            </w:r>
          </w:p>
          <w:p w14:paraId="6958FCB3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I april 2016 forlod gartnere og blomsterhandlere Grønttorvet, der åbnede i 1958</w:t>
            </w:r>
          </w:p>
          <w:p w14:paraId="15E346F5" w14:textId="610146CD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 Nye Grønttorv</w:t>
            </w:r>
            <w:r w:rsidRPr="00312590">
              <w:rPr>
                <w:sz w:val="22"/>
                <w:szCs w:val="22"/>
              </w:rPr>
              <w:t xml:space="preserve"> bliver en helt ny bydel, baseret på en byplan fra tegnestuen Polyform</w:t>
            </w:r>
          </w:p>
          <w:p w14:paraId="4B25D602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Arealet er på 160.000 kvm (svarende til 22 fodboldbaner) med byggeret til næsten 240.000 kvm – en håndfuld byggefelter er dog solgt fra</w:t>
            </w:r>
          </w:p>
          <w:p w14:paraId="058FDCA1" w14:textId="39E2F12C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 xml:space="preserve">Planerne omfatter 90 pct. boliger fordelt på 2.000 blandede enheder – bl.a. </w:t>
            </w:r>
            <w:r>
              <w:rPr>
                <w:sz w:val="22"/>
                <w:szCs w:val="22"/>
              </w:rPr>
              <w:t xml:space="preserve">andelsboliger, </w:t>
            </w:r>
            <w:r w:rsidRPr="00312590">
              <w:rPr>
                <w:sz w:val="22"/>
                <w:szCs w:val="22"/>
              </w:rPr>
              <w:t>rækkehuse og fem højhuse på 50-80 meter. Salgspriser og lejeniveauer bliver lavere end i flere andre nye bydele</w:t>
            </w:r>
          </w:p>
          <w:p w14:paraId="7B0FAE0E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Derudover kommer to børneinstitutioner, butikker, cafeer og formentlig også kontorer</w:t>
            </w:r>
          </w:p>
          <w:p w14:paraId="23953750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Bydelen får en stor park, hvor søjler fra den store auktionshal bevarer de historiske rødder</w:t>
            </w:r>
          </w:p>
          <w:p w14:paraId="2E77C504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Byggeriet ventes at strække sig over fem år og beløbe sig til mindst fem milliarder kroner</w:t>
            </w:r>
          </w:p>
          <w:p w14:paraId="43CDF2D5" w14:textId="77777777" w:rsidR="00A06F0C" w:rsidRPr="00312590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t>En del af Valby Syd, et af Københavns særlige udviklingsområder</w:t>
            </w:r>
          </w:p>
          <w:p w14:paraId="4EE9C10D" w14:textId="68D142CA" w:rsidR="00A06F0C" w:rsidRDefault="00A06F0C" w:rsidP="00A06F0C">
            <w:pPr>
              <w:pStyle w:val="NormalWeb"/>
              <w:numPr>
                <w:ilvl w:val="0"/>
                <w:numId w:val="3"/>
              </w:numPr>
              <w:shd w:val="clear" w:color="auto" w:fill="BFBFBF"/>
              <w:spacing w:before="0" w:after="0"/>
              <w:rPr>
                <w:sz w:val="22"/>
                <w:szCs w:val="22"/>
              </w:rPr>
            </w:pPr>
            <w:r w:rsidRPr="00312590">
              <w:rPr>
                <w:sz w:val="22"/>
                <w:szCs w:val="22"/>
              </w:rPr>
              <w:lastRenderedPageBreak/>
              <w:t>Bydelen bliver betjent af stationerne Vigerslev Allé med S-tog (Ringbanen) og Ny Ellebjerg med flere S-togslinjer samt regionaltog (fra 2018/19) og metro (fra 2023)</w:t>
            </w:r>
          </w:p>
          <w:p w14:paraId="3EFC291B" w14:textId="77777777" w:rsidR="00AC439A" w:rsidRPr="00312590" w:rsidRDefault="00AC439A" w:rsidP="00AC439A">
            <w:pPr>
              <w:pStyle w:val="NormalWeb"/>
              <w:shd w:val="clear" w:color="auto" w:fill="BFBFBF"/>
              <w:spacing w:before="0" w:after="0"/>
              <w:ind w:left="360"/>
              <w:rPr>
                <w:sz w:val="22"/>
                <w:szCs w:val="22"/>
              </w:rPr>
            </w:pPr>
          </w:p>
          <w:p w14:paraId="29E9E9D2" w14:textId="6F7C134B" w:rsidR="00A06F0C" w:rsidRDefault="00A06F0C" w:rsidP="00A06F0C">
            <w:pPr>
              <w:pStyle w:val="NormalWeb"/>
              <w:shd w:val="clear" w:color="auto" w:fill="BFBFBF"/>
              <w:spacing w:before="0" w:after="0"/>
              <w:rPr>
                <w:rStyle w:val="Strk"/>
                <w:iCs/>
                <w:color w:val="000000"/>
                <w:sz w:val="28"/>
                <w:szCs w:val="22"/>
              </w:rPr>
            </w:pPr>
            <w:r w:rsidRPr="00312590">
              <w:rPr>
                <w:rStyle w:val="Strk"/>
                <w:iCs/>
                <w:color w:val="000000"/>
                <w:sz w:val="28"/>
                <w:szCs w:val="22"/>
              </w:rPr>
              <w:t>Om FB Gruppen</w:t>
            </w:r>
          </w:p>
          <w:p w14:paraId="578C6E37" w14:textId="77777777" w:rsidR="00A06F0C" w:rsidRPr="00312590" w:rsidRDefault="00A06F0C" w:rsidP="00A06F0C">
            <w:pPr>
              <w:pStyle w:val="NormalWeb"/>
              <w:numPr>
                <w:ilvl w:val="0"/>
                <w:numId w:val="4"/>
              </w:numPr>
              <w:shd w:val="clear" w:color="auto" w:fill="BFBFBF"/>
              <w:spacing w:before="0" w:after="0"/>
              <w:rPr>
                <w:color w:val="000000"/>
                <w:sz w:val="22"/>
                <w:szCs w:val="22"/>
              </w:rPr>
            </w:pPr>
            <w:r w:rsidRPr="00312590">
              <w:rPr>
                <w:color w:val="000000"/>
                <w:sz w:val="22"/>
                <w:szCs w:val="22"/>
              </w:rPr>
              <w:t>Virksomheden blev etableret i 2003 af adm. direktør Hans-Bo Hyldig og projektdirektør Stig Nørnberg og har siden leveret over 1000 boliger, blandt andet på Islands Brygge og Frederiksberg samt på Teglholmen i Sydhavnen, hvor FB Gruppen også selv har kontor.</w:t>
            </w:r>
          </w:p>
          <w:p w14:paraId="416D1DA1" w14:textId="491E6914" w:rsidR="00A06F0C" w:rsidRPr="00312590" w:rsidRDefault="00A06F0C" w:rsidP="00A06F0C">
            <w:pPr>
              <w:pStyle w:val="NormalWeb"/>
              <w:numPr>
                <w:ilvl w:val="0"/>
                <w:numId w:val="4"/>
              </w:numPr>
              <w:shd w:val="clear" w:color="auto" w:fill="BFBFBF"/>
              <w:spacing w:before="0" w:after="0"/>
              <w:rPr>
                <w:color w:val="000000"/>
                <w:sz w:val="22"/>
                <w:szCs w:val="22"/>
              </w:rPr>
            </w:pPr>
            <w:r w:rsidRPr="00312590">
              <w:rPr>
                <w:color w:val="000000"/>
                <w:sz w:val="22"/>
                <w:szCs w:val="22"/>
              </w:rPr>
              <w:t>FB Gruppen færdiggør omkring 300 boliger om året</w:t>
            </w:r>
            <w:r w:rsidR="00562DA5">
              <w:rPr>
                <w:color w:val="000000"/>
                <w:sz w:val="22"/>
                <w:szCs w:val="22"/>
              </w:rPr>
              <w:t xml:space="preserve"> og har bygget ca. 1200 boliger i Københavnsområdet</w:t>
            </w:r>
            <w:r w:rsidRPr="00312590">
              <w:rPr>
                <w:color w:val="000000"/>
                <w:sz w:val="22"/>
                <w:szCs w:val="22"/>
              </w:rPr>
              <w:t xml:space="preserve">. Dette bliver nogenlunde fordoblet med </w:t>
            </w:r>
            <w:r w:rsidR="00562DA5">
              <w:rPr>
                <w:color w:val="000000"/>
                <w:sz w:val="22"/>
                <w:szCs w:val="22"/>
              </w:rPr>
              <w:t>Det Nye Grønttorv</w:t>
            </w:r>
            <w:r w:rsidRPr="00312590">
              <w:rPr>
                <w:color w:val="000000"/>
                <w:sz w:val="22"/>
                <w:szCs w:val="22"/>
              </w:rPr>
              <w:t>.</w:t>
            </w:r>
          </w:p>
          <w:p w14:paraId="121687AD" w14:textId="77777777" w:rsidR="00A06F0C" w:rsidRPr="00312590" w:rsidRDefault="00A06F0C" w:rsidP="00A06F0C">
            <w:pPr>
              <w:pStyle w:val="NormalWeb"/>
              <w:numPr>
                <w:ilvl w:val="0"/>
                <w:numId w:val="4"/>
              </w:numPr>
              <w:shd w:val="clear" w:color="auto" w:fill="BFBFBF"/>
              <w:spacing w:before="0" w:after="0"/>
              <w:rPr>
                <w:color w:val="000000"/>
                <w:sz w:val="22"/>
                <w:szCs w:val="22"/>
              </w:rPr>
            </w:pPr>
            <w:r w:rsidRPr="00312590">
              <w:rPr>
                <w:color w:val="000000"/>
                <w:sz w:val="22"/>
                <w:szCs w:val="22"/>
              </w:rPr>
              <w:t>I 2015 fik FB Gruppen et overskud på 32 mio. kr. efter skat og havde en egenkapital på 82 mio. kr.</w:t>
            </w:r>
          </w:p>
          <w:p w14:paraId="055FB7B1" w14:textId="77777777" w:rsidR="00A06F0C" w:rsidRPr="00312590" w:rsidRDefault="00A06F0C" w:rsidP="00A06F0C">
            <w:pPr>
              <w:pStyle w:val="NormalWeb"/>
              <w:numPr>
                <w:ilvl w:val="0"/>
                <w:numId w:val="4"/>
              </w:numPr>
              <w:shd w:val="clear" w:color="auto" w:fill="BFBFBF"/>
              <w:spacing w:before="0" w:after="0"/>
              <w:rPr>
                <w:color w:val="000000"/>
                <w:sz w:val="22"/>
                <w:szCs w:val="22"/>
              </w:rPr>
            </w:pPr>
            <w:r w:rsidRPr="00312590">
              <w:rPr>
                <w:color w:val="000000"/>
                <w:sz w:val="22"/>
                <w:szCs w:val="22"/>
              </w:rPr>
              <w:t xml:space="preserve">Læs mere på </w:t>
            </w:r>
            <w:hyperlink w:history="1">
              <w:r w:rsidRPr="00312590">
                <w:rPr>
                  <w:rStyle w:val="Hyperlink"/>
                  <w:sz w:val="22"/>
                  <w:szCs w:val="22"/>
                </w:rPr>
                <w:t>www.fbgruppen.dk</w:t>
              </w:r>
            </w:hyperlink>
          </w:p>
          <w:p w14:paraId="4ADB7827" w14:textId="5E7FE825" w:rsidR="00A06F0C" w:rsidRDefault="00A06F0C" w:rsidP="007F0A3A">
            <w:pPr>
              <w:rPr>
                <w:rFonts w:ascii="Times New Roman" w:hAnsi="Times New Roman" w:cs="Times New Roman"/>
              </w:rPr>
            </w:pPr>
          </w:p>
        </w:tc>
      </w:tr>
    </w:tbl>
    <w:p w14:paraId="231B5178" w14:textId="77777777" w:rsidR="00A06F0C" w:rsidRDefault="00A06F0C" w:rsidP="007F0A3A">
      <w:pPr>
        <w:rPr>
          <w:rFonts w:ascii="Times New Roman" w:hAnsi="Times New Roman" w:cs="Times New Roman"/>
        </w:rPr>
      </w:pPr>
    </w:p>
    <w:p w14:paraId="34017BD7" w14:textId="77777777" w:rsidR="007F0A3A" w:rsidRDefault="007F0A3A" w:rsidP="007F0A3A">
      <w:pPr>
        <w:pBdr>
          <w:bottom w:val="single" w:sz="4" w:space="1" w:color="auto"/>
        </w:pBdr>
        <w:rPr>
          <w:rFonts w:ascii="Times New Roman" w:hAnsi="Times New Roman" w:cs="Times New Roman"/>
          <w:sz w:val="24"/>
        </w:rPr>
      </w:pPr>
    </w:p>
    <w:p w14:paraId="2D28E1DC" w14:textId="77777777" w:rsidR="005672AC" w:rsidRPr="007C1C14" w:rsidRDefault="007C1C14">
      <w:pPr>
        <w:rPr>
          <w:rFonts w:ascii="Times New Roman" w:hAnsi="Times New Roman" w:cs="Times New Roman"/>
          <w:b/>
        </w:rPr>
      </w:pPr>
      <w:r w:rsidRPr="007C1C14">
        <w:rPr>
          <w:rFonts w:ascii="Times New Roman" w:hAnsi="Times New Roman" w:cs="Times New Roman"/>
          <w:b/>
        </w:rPr>
        <w:t>Yderligere information</w:t>
      </w:r>
      <w:r w:rsidR="005672AC" w:rsidRPr="007C1C14">
        <w:rPr>
          <w:rFonts w:ascii="Times New Roman" w:hAnsi="Times New Roman" w:cs="Times New Roman"/>
          <w:b/>
        </w:rPr>
        <w:t>:</w:t>
      </w:r>
    </w:p>
    <w:p w14:paraId="146D8480" w14:textId="6E0FC337" w:rsidR="005672AC" w:rsidRPr="00A06F0C" w:rsidRDefault="00A06F0C" w:rsidP="00A06F0C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312590">
        <w:rPr>
          <w:rFonts w:ascii="Times New Roman" w:hAnsi="Times New Roman"/>
        </w:rPr>
        <w:t xml:space="preserve">Adm. direktør Hans-Bo Hyldig, FB Gruppen A/S, </w:t>
      </w:r>
      <w:hyperlink r:id="rId6" w:history="1">
        <w:r w:rsidRPr="00312590">
          <w:rPr>
            <w:rStyle w:val="Hyperlink"/>
            <w:rFonts w:ascii="Times New Roman" w:hAnsi="Times New Roman"/>
          </w:rPr>
          <w:t>hbh@fbgruppen.dk</w:t>
        </w:r>
      </w:hyperlink>
      <w:r w:rsidRPr="00312590">
        <w:rPr>
          <w:rFonts w:ascii="Times New Roman" w:hAnsi="Times New Roman"/>
        </w:rPr>
        <w:t>, 26 89 70 20</w:t>
      </w:r>
    </w:p>
    <w:p w14:paraId="227EE773" w14:textId="6AC1D5F6" w:rsidR="00A06F0C" w:rsidRDefault="00A06F0C" w:rsidP="00A06F0C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 w:rsidRPr="00312590">
        <w:rPr>
          <w:rFonts w:ascii="Times New Roman" w:hAnsi="Times New Roman"/>
        </w:rPr>
        <w:t xml:space="preserve">Pressekontakt for FB Gruppen A/S (PR, fotos, information): Lindskov </w:t>
      </w:r>
      <w:proofErr w:type="spellStart"/>
      <w:r w:rsidRPr="00312590">
        <w:rPr>
          <w:rFonts w:ascii="Times New Roman" w:hAnsi="Times New Roman"/>
        </w:rPr>
        <w:t>Communication</w:t>
      </w:r>
      <w:proofErr w:type="spellEnd"/>
      <w:r w:rsidRPr="00312590">
        <w:rPr>
          <w:rFonts w:ascii="Times New Roman" w:hAnsi="Times New Roman"/>
        </w:rPr>
        <w:t xml:space="preserve">, 70 26 19 79, Lars Lindskov, </w:t>
      </w:r>
      <w:hyperlink r:id="rId7" w:history="1">
        <w:r w:rsidRPr="00312590">
          <w:rPr>
            <w:rStyle w:val="Hyperlink"/>
            <w:rFonts w:ascii="Times New Roman" w:hAnsi="Times New Roman"/>
          </w:rPr>
          <w:t>lli@lindskov.com</w:t>
        </w:r>
      </w:hyperlink>
      <w:r w:rsidRPr="00312590">
        <w:rPr>
          <w:rFonts w:ascii="Times New Roman" w:hAnsi="Times New Roman"/>
        </w:rPr>
        <w:t>, 30 50 19 79</w:t>
      </w:r>
    </w:p>
    <w:p w14:paraId="293A2073" w14:textId="02C5CEC8" w:rsidR="00AC439A" w:rsidRDefault="00AC439A" w:rsidP="00A06F0C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 FB Gruppen: </w:t>
      </w:r>
      <w:hyperlink r:id="rId8" w:history="1">
        <w:r w:rsidRPr="00A2591D">
          <w:rPr>
            <w:rStyle w:val="Hyperlink"/>
            <w:rFonts w:ascii="Times New Roman" w:hAnsi="Times New Roman"/>
          </w:rPr>
          <w:t>www.fbgruppen.dk</w:t>
        </w:r>
      </w:hyperlink>
    </w:p>
    <w:p w14:paraId="6933EA40" w14:textId="1EA8F668" w:rsidR="00842D23" w:rsidRPr="00842D23" w:rsidRDefault="00AC439A" w:rsidP="00842D23">
      <w:pPr>
        <w:pStyle w:val="Listeafsnit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 messen ”Fremtidens Andelsbolig”: </w:t>
      </w:r>
      <w:hyperlink r:id="rId9" w:history="1">
        <w:r w:rsidR="00842D23" w:rsidRPr="00842D23">
          <w:rPr>
            <w:rStyle w:val="Hyperlink"/>
            <w:rFonts w:ascii="Times New Roman" w:hAnsi="Times New Roman"/>
          </w:rPr>
          <w:t>fremtidens-andelsbolig.dk</w:t>
        </w:r>
      </w:hyperlink>
    </w:p>
    <w:p w14:paraId="5EBB71A1" w14:textId="77777777" w:rsidR="007C1C14" w:rsidRPr="007C1C14" w:rsidRDefault="007C1C14" w:rsidP="007C1C14">
      <w:pPr>
        <w:pBdr>
          <w:bottom w:val="single" w:sz="4" w:space="1" w:color="auto"/>
        </w:pBdr>
        <w:rPr>
          <w:rFonts w:ascii="Times New Roman" w:hAnsi="Times New Roman" w:cs="Times New Roman"/>
        </w:rPr>
      </w:pPr>
    </w:p>
    <w:p w14:paraId="58030F58" w14:textId="77777777" w:rsidR="005672AC" w:rsidRPr="007C1C14" w:rsidRDefault="007C1C14">
      <w:pPr>
        <w:rPr>
          <w:rFonts w:ascii="Times New Roman" w:hAnsi="Times New Roman" w:cs="Times New Roman"/>
        </w:rPr>
      </w:pPr>
      <w:r w:rsidRPr="007C1C14">
        <w:rPr>
          <w:rFonts w:ascii="Times New Roman" w:hAnsi="Times New Roman" w:cs="Times New Roman"/>
          <w:b/>
        </w:rPr>
        <w:t>Fotos</w:t>
      </w:r>
      <w:r w:rsidRPr="007C1C14">
        <w:rPr>
          <w:rFonts w:ascii="Times New Roman" w:hAnsi="Times New Roman" w:cs="Times New Roman"/>
        </w:rPr>
        <w:t xml:space="preserve">: </w:t>
      </w:r>
      <w:r w:rsidR="009C3ADE">
        <w:rPr>
          <w:rFonts w:ascii="Times New Roman" w:hAnsi="Times New Roman" w:cs="Times New Roman"/>
        </w:rPr>
        <w:t xml:space="preserve">Er </w:t>
      </w:r>
      <w:r w:rsidRPr="007C1C14">
        <w:rPr>
          <w:rFonts w:ascii="Times New Roman" w:hAnsi="Times New Roman" w:cs="Times New Roman"/>
        </w:rPr>
        <w:t xml:space="preserve">vedhæftet i høj opløsning og </w:t>
      </w:r>
      <w:r w:rsidR="009C3ADE">
        <w:rPr>
          <w:rFonts w:ascii="Times New Roman" w:hAnsi="Times New Roman" w:cs="Times New Roman"/>
        </w:rPr>
        <w:t>kan ligesom teksten anvendes frit.</w:t>
      </w:r>
    </w:p>
    <w:p w14:paraId="0870855A" w14:textId="77777777" w:rsidR="005672AC" w:rsidRDefault="005672AC">
      <w:pPr>
        <w:rPr>
          <w:rFonts w:ascii="Times New Roman" w:hAnsi="Times New Roman" w:cs="Times New Roman"/>
          <w:sz w:val="24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3202"/>
        <w:gridCol w:w="3231"/>
      </w:tblGrid>
      <w:tr w:rsidR="007C1C14" w14:paraId="236164C3" w14:textId="77777777" w:rsidTr="00585BAE">
        <w:trPr>
          <w:trHeight w:val="1968"/>
        </w:trPr>
        <w:tc>
          <w:tcPr>
            <w:tcW w:w="3209" w:type="dxa"/>
          </w:tcPr>
          <w:p w14:paraId="5FB89420" w14:textId="77777777" w:rsidR="007C1C14" w:rsidRDefault="00C17F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da-DK"/>
              </w:rPr>
              <w:drawing>
                <wp:inline distT="0" distB="0" distL="0" distR="0" wp14:anchorId="73258A4B" wp14:editId="0DD16BBB">
                  <wp:extent cx="1800225" cy="1201662"/>
                  <wp:effectExtent l="0" t="0" r="0" b="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SC0201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6031" cy="120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</w:tcPr>
          <w:p w14:paraId="471785F0" w14:textId="77777777" w:rsidR="007C1C14" w:rsidRDefault="00C17F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da-DK"/>
              </w:rPr>
              <w:drawing>
                <wp:inline distT="0" distB="0" distL="0" distR="0" wp14:anchorId="21303248" wp14:editId="75107147">
                  <wp:extent cx="1743075" cy="1165072"/>
                  <wp:effectExtent l="0" t="0" r="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51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488" cy="1170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</w:tcPr>
          <w:p w14:paraId="6C7A1AC2" w14:textId="77777777" w:rsidR="007C1C14" w:rsidRDefault="00C17F6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lang w:eastAsia="da-DK"/>
              </w:rPr>
              <w:drawing>
                <wp:inline distT="0" distB="0" distL="0" distR="0" wp14:anchorId="6549C8FE" wp14:editId="6E628C41">
                  <wp:extent cx="1914525" cy="1147942"/>
                  <wp:effectExtent l="0" t="0" r="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SC0211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8695" cy="11504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1C14" w14:paraId="77B98FD6" w14:textId="77777777" w:rsidTr="009C3ADE">
        <w:tc>
          <w:tcPr>
            <w:tcW w:w="3209" w:type="dxa"/>
          </w:tcPr>
          <w:p w14:paraId="4F89D269" w14:textId="4EE15051" w:rsidR="00312A28" w:rsidRPr="00312A28" w:rsidRDefault="00585BAE" w:rsidP="00312A28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12A28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Der er allerede nu liv på arealet, hvor de nye andelsboliger er under opførsel. </w:t>
            </w:r>
            <w:r w:rsidR="00312A28" w:rsidRPr="00312A28">
              <w:rPr>
                <w:rFonts w:ascii="Times New Roman" w:hAnsi="Times New Roman" w:cs="Times New Roman"/>
                <w:i/>
                <w:sz w:val="18"/>
                <w:szCs w:val="18"/>
              </w:rPr>
              <w:t>Når ”Det Nye Grønttorv er færdigbygget, vil der være plads til alle de mange forskellige mennesker, der vælger at bo og leve i København.</w:t>
            </w:r>
          </w:p>
          <w:p w14:paraId="6A63500C" w14:textId="63EB28D1" w:rsidR="007C1C14" w:rsidRPr="00C17F60" w:rsidRDefault="00585BA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312A28">
              <w:rPr>
                <w:rFonts w:ascii="Times New Roman" w:hAnsi="Times New Roman" w:cs="Times New Roman"/>
                <w:i/>
                <w:sz w:val="16"/>
              </w:rPr>
              <w:t xml:space="preserve"> </w:t>
            </w:r>
          </w:p>
        </w:tc>
        <w:tc>
          <w:tcPr>
            <w:tcW w:w="3209" w:type="dxa"/>
          </w:tcPr>
          <w:p w14:paraId="7F02D9F0" w14:textId="05FD7AF0" w:rsidR="007C1C14" w:rsidRPr="00585BAE" w:rsidRDefault="00585BAE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585BAE">
              <w:rPr>
                <w:rFonts w:ascii="Times New Roman" w:hAnsi="Times New Roman" w:cs="Times New Roman"/>
                <w:i/>
                <w:sz w:val="18"/>
              </w:rPr>
              <w:t>Den nye bydel skal have en blandet beboersammensætning. Derfor opføres der både leje- ejer og andelsboliger på arealet. Sidstnævnte bliver de første af sin slags, der bygges fra grunden i København indenfor de sidste 10 år.</w:t>
            </w:r>
          </w:p>
        </w:tc>
        <w:tc>
          <w:tcPr>
            <w:tcW w:w="3210" w:type="dxa"/>
          </w:tcPr>
          <w:p w14:paraId="2B6FB683" w14:textId="46965707" w:rsidR="007C1C14" w:rsidRPr="00585BAE" w:rsidRDefault="00312A28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18"/>
              </w:rPr>
              <w:t xml:space="preserve">Der er godt gang i byggeriet på </w:t>
            </w:r>
            <w:r w:rsidR="00585BAE" w:rsidRPr="00585BAE">
              <w:rPr>
                <w:rFonts w:ascii="Times New Roman" w:hAnsi="Times New Roman" w:cs="Times New Roman"/>
                <w:i/>
                <w:sz w:val="18"/>
              </w:rPr>
              <w:t>Grønttorvet i Valby</w:t>
            </w:r>
            <w:r>
              <w:rPr>
                <w:rFonts w:ascii="Times New Roman" w:hAnsi="Times New Roman" w:cs="Times New Roman"/>
                <w:i/>
                <w:sz w:val="18"/>
              </w:rPr>
              <w:t xml:space="preserve">, som </w:t>
            </w:r>
            <w:r w:rsidR="00585BAE" w:rsidRPr="00585BAE">
              <w:rPr>
                <w:rFonts w:ascii="Times New Roman" w:hAnsi="Times New Roman" w:cs="Times New Roman"/>
                <w:i/>
                <w:sz w:val="18"/>
              </w:rPr>
              <w:t>er under forvandling til en ny, grøn bydel med 2.000 nye boliger, børneinstitutioner, butikker, cafeer og en 20.000m</w:t>
            </w:r>
            <w:r w:rsidR="00585BAE" w:rsidRPr="00585BAE">
              <w:rPr>
                <w:rFonts w:ascii="Times New Roman" w:hAnsi="Times New Roman" w:cs="Times New Roman"/>
                <w:i/>
                <w:sz w:val="18"/>
                <w:vertAlign w:val="superscript"/>
              </w:rPr>
              <w:t>2</w:t>
            </w:r>
            <w:r w:rsidR="00585BAE" w:rsidRPr="00585BAE">
              <w:rPr>
                <w:rFonts w:ascii="Times New Roman" w:hAnsi="Times New Roman" w:cs="Times New Roman"/>
                <w:i/>
                <w:sz w:val="18"/>
              </w:rPr>
              <w:t xml:space="preserve"> stor park.</w:t>
            </w:r>
          </w:p>
        </w:tc>
      </w:tr>
    </w:tbl>
    <w:p w14:paraId="24CFF330" w14:textId="77777777" w:rsidR="005672AC" w:rsidRDefault="005672AC">
      <w:pPr>
        <w:rPr>
          <w:rFonts w:ascii="Times New Roman" w:hAnsi="Times New Roman" w:cs="Times New Roman"/>
          <w:sz w:val="24"/>
        </w:rPr>
      </w:pPr>
    </w:p>
    <w:p w14:paraId="1E872AF4" w14:textId="77777777" w:rsidR="0038175C" w:rsidRPr="004B4F82" w:rsidRDefault="0038175C">
      <w:pPr>
        <w:rPr>
          <w:rFonts w:ascii="Times New Roman" w:hAnsi="Times New Roman" w:cs="Times New Roman"/>
        </w:rPr>
      </w:pPr>
    </w:p>
    <w:sectPr w:rsidR="0038175C" w:rsidRPr="004B4F8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E0ED6"/>
    <w:multiLevelType w:val="hybridMultilevel"/>
    <w:tmpl w:val="89DC33BC"/>
    <w:lvl w:ilvl="0" w:tplc="78B413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D473A"/>
    <w:multiLevelType w:val="hybridMultilevel"/>
    <w:tmpl w:val="8B76C02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0B7A86"/>
    <w:multiLevelType w:val="hybridMultilevel"/>
    <w:tmpl w:val="90B85AF4"/>
    <w:lvl w:ilvl="0" w:tplc="6F209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6B57"/>
    <w:multiLevelType w:val="hybridMultilevel"/>
    <w:tmpl w:val="5EB847F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A9D2444"/>
    <w:multiLevelType w:val="hybridMultilevel"/>
    <w:tmpl w:val="D9145A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A2"/>
    <w:rsid w:val="000A39FE"/>
    <w:rsid w:val="001242C3"/>
    <w:rsid w:val="00132A2E"/>
    <w:rsid w:val="00246D23"/>
    <w:rsid w:val="00312A28"/>
    <w:rsid w:val="0038175C"/>
    <w:rsid w:val="003D0085"/>
    <w:rsid w:val="004B4F82"/>
    <w:rsid w:val="005035FC"/>
    <w:rsid w:val="00562DA5"/>
    <w:rsid w:val="005672AC"/>
    <w:rsid w:val="00585BAE"/>
    <w:rsid w:val="005F46A4"/>
    <w:rsid w:val="00694276"/>
    <w:rsid w:val="007C1C14"/>
    <w:rsid w:val="007D34B9"/>
    <w:rsid w:val="007E4708"/>
    <w:rsid w:val="007F0A3A"/>
    <w:rsid w:val="00842D23"/>
    <w:rsid w:val="00855DEE"/>
    <w:rsid w:val="009C3ADE"/>
    <w:rsid w:val="00A06F0C"/>
    <w:rsid w:val="00A73FA2"/>
    <w:rsid w:val="00A76530"/>
    <w:rsid w:val="00AC439A"/>
    <w:rsid w:val="00AF0875"/>
    <w:rsid w:val="00B576C7"/>
    <w:rsid w:val="00BB3D96"/>
    <w:rsid w:val="00C17F60"/>
    <w:rsid w:val="00D9725D"/>
    <w:rsid w:val="00EA344C"/>
    <w:rsid w:val="00F41C8A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BBE80"/>
  <w15:chartTrackingRefBased/>
  <w15:docId w15:val="{167DA1F3-AC72-46A5-A9B3-9F2CF8AB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672AC"/>
    <w:pPr>
      <w:ind w:left="720"/>
      <w:contextualSpacing/>
    </w:pPr>
  </w:style>
  <w:style w:type="table" w:styleId="Tabel-Gitter">
    <w:name w:val="Table Grid"/>
    <w:basedOn w:val="Tabel-Normal"/>
    <w:uiPriority w:val="39"/>
    <w:rsid w:val="007C1C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semiHidden/>
    <w:unhideWhenUsed/>
    <w:rsid w:val="007E47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E4708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E4708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E47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E4708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E4708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E4708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06F0C"/>
    <w:rPr>
      <w:b/>
      <w:bCs/>
    </w:rPr>
  </w:style>
  <w:style w:type="paragraph" w:styleId="NormalWeb">
    <w:name w:val="Normal (Web)"/>
    <w:basedOn w:val="Normal"/>
    <w:uiPriority w:val="99"/>
    <w:unhideWhenUsed/>
    <w:rsid w:val="00A06F0C"/>
    <w:pPr>
      <w:spacing w:before="204" w:after="204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Hyperlink">
    <w:name w:val="Hyperlink"/>
    <w:basedOn w:val="Standardskrifttypeiafsnit"/>
    <w:uiPriority w:val="99"/>
    <w:unhideWhenUsed/>
    <w:rsid w:val="00A06F0C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bgruppen.d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li@lindskov.com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bh@fbgruppen.dk" TargetMode="Externa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fremtidens-andelsbolig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699C8-BB19-4743-A027-EB78DD685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716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Andersen</dc:creator>
  <cp:keywords/>
  <dc:description/>
  <cp:lastModifiedBy>Pia</cp:lastModifiedBy>
  <cp:revision>8</cp:revision>
  <dcterms:created xsi:type="dcterms:W3CDTF">2016-11-01T17:12:00Z</dcterms:created>
  <dcterms:modified xsi:type="dcterms:W3CDTF">2016-11-02T08:10:00Z</dcterms:modified>
</cp:coreProperties>
</file>