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EE1C" w14:textId="77777777" w:rsidR="0071792E" w:rsidRPr="009C583F" w:rsidRDefault="00797871" w:rsidP="00A36E94">
      <w:pPr>
        <w:rPr>
          <w:rFonts w:eastAsiaTheme="majorEastAsia"/>
          <w:b/>
          <w:bCs/>
          <w:sz w:val="64"/>
          <w:szCs w:val="64"/>
        </w:rPr>
      </w:pPr>
      <w:r>
        <w:rPr>
          <w:rFonts w:eastAsiaTheme="majorEastAsia"/>
          <w:b/>
          <w:bCs/>
          <w:sz w:val="64"/>
          <w:szCs w:val="64"/>
        </w:rPr>
        <w:t>Klassiker til nemmere montering</w:t>
      </w:r>
    </w:p>
    <w:p w14:paraId="2E179B90" w14:textId="7E4CED85" w:rsidR="00797871" w:rsidRDefault="00797871" w:rsidP="00A36E9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LED-produkter fås i stadigt flere varianter og har en række fordele til fælles.</w:t>
      </w:r>
      <w:r w:rsidRPr="00797871">
        <w:rPr>
          <w:noProof/>
          <w:sz w:val="22"/>
          <w:szCs w:val="22"/>
        </w:rPr>
        <w:t xml:space="preserve"> Blandt andet er varmeudviklingen minimal, levetiden er </w:t>
      </w:r>
      <w:r>
        <w:rPr>
          <w:noProof/>
          <w:sz w:val="22"/>
          <w:szCs w:val="22"/>
        </w:rPr>
        <w:t xml:space="preserve">lang, og energiforbrugt er lavt. </w:t>
      </w:r>
      <w:r w:rsidRPr="00797871">
        <w:rPr>
          <w:noProof/>
          <w:sz w:val="22"/>
          <w:szCs w:val="22"/>
        </w:rPr>
        <w:t>LumenLight ApS</w:t>
      </w:r>
      <w:r>
        <w:rPr>
          <w:noProof/>
          <w:sz w:val="22"/>
          <w:szCs w:val="22"/>
        </w:rPr>
        <w:t xml:space="preserve"> </w:t>
      </w:r>
      <w:r w:rsidRPr="00797871">
        <w:rPr>
          <w:noProof/>
          <w:sz w:val="22"/>
          <w:szCs w:val="22"/>
        </w:rPr>
        <w:t xml:space="preserve">markedsfører nøje udvalgte LED-produkter til </w:t>
      </w:r>
      <w:r>
        <w:rPr>
          <w:noProof/>
          <w:sz w:val="22"/>
          <w:szCs w:val="22"/>
        </w:rPr>
        <w:t xml:space="preserve">det danske marked, blandt andet TANO 6W, der er en klassisk downlight til nem montering uden værktøj. Farvetemperaturen er 3000 Kelvin. Kan både dæmpes og sløjfes, </w:t>
      </w:r>
      <w:r w:rsidR="005A7813">
        <w:rPr>
          <w:noProof/>
          <w:sz w:val="22"/>
          <w:szCs w:val="22"/>
        </w:rPr>
        <w:t xml:space="preserve">kan med sin IP-54 klassifisering </w:t>
      </w:r>
      <w:r>
        <w:rPr>
          <w:noProof/>
          <w:sz w:val="22"/>
          <w:szCs w:val="22"/>
        </w:rPr>
        <w:t>anvendes</w:t>
      </w:r>
      <w:r w:rsidR="005A7813">
        <w:rPr>
          <w:noProof/>
          <w:sz w:val="22"/>
          <w:szCs w:val="22"/>
        </w:rPr>
        <w:t xml:space="preserve"> i vådrum og i udhæng</w:t>
      </w:r>
      <w:r>
        <w:rPr>
          <w:noProof/>
          <w:sz w:val="22"/>
          <w:szCs w:val="22"/>
        </w:rPr>
        <w:t xml:space="preserve">, ligesom den kan monteres direkte i isolering. </w:t>
      </w:r>
      <w:r w:rsidR="001A1AAD">
        <w:rPr>
          <w:noProof/>
          <w:sz w:val="22"/>
          <w:szCs w:val="22"/>
        </w:rPr>
        <w:t>LumenLight leverer TANO 6</w:t>
      </w:r>
      <w:bookmarkStart w:id="0" w:name="_GoBack"/>
      <w:bookmarkEnd w:id="0"/>
      <w:r w:rsidR="001A1AAD">
        <w:rPr>
          <w:noProof/>
          <w:sz w:val="22"/>
          <w:szCs w:val="22"/>
        </w:rPr>
        <w:t xml:space="preserve"> med tre års garanti.</w:t>
      </w:r>
    </w:p>
    <w:p w14:paraId="5AB7B2A9" w14:textId="77777777" w:rsidR="00797871" w:rsidRPr="00797871" w:rsidRDefault="00797871" w:rsidP="00A36E94">
      <w:pPr>
        <w:rPr>
          <w:noProof/>
          <w:sz w:val="22"/>
          <w:szCs w:val="22"/>
        </w:rPr>
      </w:pPr>
    </w:p>
    <w:tbl>
      <w:tblPr>
        <w:tblStyle w:val="Tabel-Gitter"/>
        <w:tblW w:w="9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42"/>
      </w:tblGrid>
      <w:tr w:rsidR="00F70C1F" w14:paraId="14F388FA" w14:textId="77777777" w:rsidTr="00694FFC">
        <w:tc>
          <w:tcPr>
            <w:tcW w:w="5954" w:type="dxa"/>
            <w:gridSpan w:val="2"/>
            <w:shd w:val="clear" w:color="auto" w:fill="D9D9D9" w:themeFill="background1" w:themeFillShade="D9"/>
          </w:tcPr>
          <w:p w14:paraId="544DE4F2" w14:textId="77777777" w:rsidR="00F70C1F" w:rsidRPr="00F70C1F" w:rsidRDefault="00E97BE0" w:rsidP="00CE42CF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Theme="majorEastAsia"/>
                <w:b/>
                <w:bCs/>
                <w:sz w:val="32"/>
                <w:szCs w:val="22"/>
              </w:rPr>
              <w:t>Faktaboks</w:t>
            </w:r>
            <w:proofErr w:type="spellEnd"/>
            <w:r>
              <w:rPr>
                <w:rFonts w:eastAsiaTheme="majorEastAsia"/>
                <w:b/>
                <w:bCs/>
                <w:sz w:val="32"/>
                <w:szCs w:val="22"/>
              </w:rPr>
              <w:t xml:space="preserve"> TANO 6W</w:t>
            </w:r>
            <w:r w:rsidR="00F70C1F" w:rsidRPr="00F70C1F">
              <w:rPr>
                <w:rFonts w:eastAsiaTheme="majorEastAsia"/>
                <w:b/>
                <w:bCs/>
                <w:sz w:val="32"/>
                <w:szCs w:val="22"/>
              </w:rPr>
              <w:t xml:space="preserve"> fra LumenLight</w:t>
            </w:r>
          </w:p>
        </w:tc>
        <w:tc>
          <w:tcPr>
            <w:tcW w:w="3442" w:type="dxa"/>
          </w:tcPr>
          <w:p w14:paraId="4B54F2CD" w14:textId="77777777" w:rsidR="00F70C1F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444F295F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5DDAA4E0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Farvetemperatur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7F41F36" w14:textId="77777777" w:rsidR="00E97BE0" w:rsidRPr="006A1C16" w:rsidRDefault="00E97BE0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3000 Kelvin</w:t>
            </w:r>
          </w:p>
        </w:tc>
        <w:tc>
          <w:tcPr>
            <w:tcW w:w="3442" w:type="dxa"/>
            <w:vMerge w:val="restart"/>
          </w:tcPr>
          <w:p w14:paraId="5B5E1B6E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noProof/>
                <w:sz w:val="22"/>
                <w:szCs w:val="22"/>
              </w:rPr>
              <w:drawing>
                <wp:inline distT="0" distB="0" distL="0" distR="0" wp14:anchorId="215400BC" wp14:editId="2EACE16C">
                  <wp:extent cx="2048602" cy="1279881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L123.298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924" cy="128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C1F" w:rsidRPr="006A1C16" w14:paraId="09332693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2BF2F642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Materiale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2DE062A" w14:textId="77777777" w:rsidR="00F70C1F" w:rsidRPr="006A1C16" w:rsidRDefault="00385C46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proofErr w:type="gramStart"/>
            <w:r>
              <w:rPr>
                <w:rFonts w:eastAsiaTheme="majorEastAsia"/>
                <w:bCs/>
                <w:sz w:val="22"/>
                <w:szCs w:val="22"/>
              </w:rPr>
              <w:t>Aluminium,/</w:t>
            </w:r>
            <w:proofErr w:type="gramEnd"/>
            <w:r>
              <w:rPr>
                <w:rFonts w:eastAsiaTheme="majorEastAsia"/>
                <w:bCs/>
                <w:sz w:val="22"/>
                <w:szCs w:val="22"/>
              </w:rPr>
              <w:t>PC</w:t>
            </w:r>
          </w:p>
        </w:tc>
        <w:tc>
          <w:tcPr>
            <w:tcW w:w="3442" w:type="dxa"/>
            <w:vMerge/>
          </w:tcPr>
          <w:p w14:paraId="3A9F37F9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1745A318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0A5B8416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Beregnet for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3E6F9AF" w14:textId="77777777" w:rsidR="00F70C1F" w:rsidRPr="006A1C16" w:rsidRDefault="00385C46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Indendørs / udendørs</w:t>
            </w:r>
          </w:p>
        </w:tc>
        <w:tc>
          <w:tcPr>
            <w:tcW w:w="3442" w:type="dxa"/>
            <w:vMerge/>
          </w:tcPr>
          <w:p w14:paraId="7F05A987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3231C35B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658E9DB8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IP-klasse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45790E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54</w:t>
            </w:r>
          </w:p>
        </w:tc>
        <w:tc>
          <w:tcPr>
            <w:tcW w:w="3442" w:type="dxa"/>
            <w:vMerge/>
          </w:tcPr>
          <w:p w14:paraId="2341E66E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0FCA7D4A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3A205925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Levetid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608A72D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30.000 L80/B50</w:t>
            </w:r>
          </w:p>
        </w:tc>
        <w:tc>
          <w:tcPr>
            <w:tcW w:w="3442" w:type="dxa"/>
            <w:vMerge/>
          </w:tcPr>
          <w:p w14:paraId="15022ECF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67C451E3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66353B4D" w14:textId="77777777" w:rsidR="00F70C1F" w:rsidRPr="006A1C16" w:rsidRDefault="00694FFC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</w:rPr>
              <w:t>Farvegengivelse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330D463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RA85</w:t>
            </w:r>
          </w:p>
        </w:tc>
        <w:tc>
          <w:tcPr>
            <w:tcW w:w="3442" w:type="dxa"/>
            <w:vMerge/>
          </w:tcPr>
          <w:p w14:paraId="2350A485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25A461CE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71866DEB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MacAdam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D33C542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&lt; 3</w:t>
            </w:r>
          </w:p>
        </w:tc>
        <w:tc>
          <w:tcPr>
            <w:tcW w:w="3442" w:type="dxa"/>
            <w:vMerge/>
          </w:tcPr>
          <w:p w14:paraId="56235C9A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367B7F47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2E48D7DB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IK-klasse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B8DB2FE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07</w:t>
            </w:r>
          </w:p>
        </w:tc>
        <w:tc>
          <w:tcPr>
            <w:tcW w:w="3442" w:type="dxa"/>
            <w:vMerge/>
          </w:tcPr>
          <w:p w14:paraId="46188A39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02DDE035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3ACEA714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Produktmål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4EC6D67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Ø88 mm x 38 mm</w:t>
            </w:r>
          </w:p>
        </w:tc>
        <w:tc>
          <w:tcPr>
            <w:tcW w:w="3442" w:type="dxa"/>
            <w:vMerge/>
          </w:tcPr>
          <w:p w14:paraId="1D2DD8AB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6E2BE860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14EEFAB1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Indbygningshøjde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F141CF0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33 mm</w:t>
            </w:r>
          </w:p>
        </w:tc>
        <w:tc>
          <w:tcPr>
            <w:tcW w:w="3442" w:type="dxa"/>
            <w:vMerge/>
          </w:tcPr>
          <w:p w14:paraId="31A6FC5A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2CEEFE54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257EA95B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Spænding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733D2EA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200-240 V</w:t>
            </w:r>
          </w:p>
        </w:tc>
        <w:tc>
          <w:tcPr>
            <w:tcW w:w="3442" w:type="dxa"/>
            <w:vMerge/>
          </w:tcPr>
          <w:p w14:paraId="6A2F2017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03B6D8F8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679FAC89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Lyskildetype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3AB03AB" w14:textId="77777777" w:rsidR="00F70C1F" w:rsidRPr="006A1C16" w:rsidRDefault="00694FFC" w:rsidP="00A36E94">
            <w:pPr>
              <w:rPr>
                <w:rFonts w:eastAsiaTheme="majorEastAsia"/>
                <w:sz w:val="22"/>
              </w:rPr>
            </w:pPr>
            <w:r>
              <w:rPr>
                <w:rFonts w:eastAsiaTheme="majorEastAsia"/>
                <w:sz w:val="22"/>
              </w:rPr>
              <w:t>COB</w:t>
            </w:r>
          </w:p>
        </w:tc>
        <w:tc>
          <w:tcPr>
            <w:tcW w:w="3442" w:type="dxa"/>
            <w:vMerge/>
          </w:tcPr>
          <w:p w14:paraId="02B8B9A6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38B4F4E7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18AE5666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Wattage lyskilde / total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3354947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6 / 6,7</w:t>
            </w:r>
          </w:p>
        </w:tc>
        <w:tc>
          <w:tcPr>
            <w:tcW w:w="3442" w:type="dxa"/>
            <w:vMerge/>
          </w:tcPr>
          <w:p w14:paraId="5E492FA0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082EB9FD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11240B5A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Spredning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ED42F79" w14:textId="77777777" w:rsidR="00F70C1F" w:rsidRPr="006A1C16" w:rsidRDefault="006E52DD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40 grader</w:t>
            </w:r>
          </w:p>
        </w:tc>
        <w:tc>
          <w:tcPr>
            <w:tcW w:w="3442" w:type="dxa"/>
            <w:vMerge/>
          </w:tcPr>
          <w:p w14:paraId="1D2DFC24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230E6450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03A1C846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Lumen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08CE318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480 (80 lumen pr. watt)</w:t>
            </w:r>
          </w:p>
        </w:tc>
        <w:tc>
          <w:tcPr>
            <w:tcW w:w="3442" w:type="dxa"/>
            <w:vMerge/>
          </w:tcPr>
          <w:p w14:paraId="67F0FC5D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1AA35A85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7A2B1372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Mulighed for dæmpning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195FA11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Ja</w:t>
            </w:r>
          </w:p>
        </w:tc>
        <w:tc>
          <w:tcPr>
            <w:tcW w:w="3442" w:type="dxa"/>
            <w:vMerge/>
          </w:tcPr>
          <w:p w14:paraId="51A74F8B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2673D168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07D45DB0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Mulighed for sløjfning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91AD358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Ja</w:t>
            </w:r>
          </w:p>
        </w:tc>
        <w:tc>
          <w:tcPr>
            <w:tcW w:w="3442" w:type="dxa"/>
            <w:vMerge/>
          </w:tcPr>
          <w:p w14:paraId="152ACFD5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276CB347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44355102" w14:textId="77777777" w:rsidR="00F70C1F" w:rsidRPr="006A1C16" w:rsidRDefault="00694FFC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</w:rPr>
              <w:t>Monteres direkte i isolering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C71857B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Ja</w:t>
            </w:r>
          </w:p>
        </w:tc>
        <w:tc>
          <w:tcPr>
            <w:tcW w:w="3442" w:type="dxa"/>
            <w:vMerge/>
          </w:tcPr>
          <w:p w14:paraId="3A1A8BA9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3DE8245E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10267F51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Omgivelsestemperatur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FEEF5B5" w14:textId="77777777" w:rsidR="00F70C1F" w:rsidRPr="006A1C16" w:rsidRDefault="003D7CFF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Cs/>
                <w:sz w:val="22"/>
                <w:szCs w:val="22"/>
              </w:rPr>
              <w:t>Minus 15</w:t>
            </w:r>
            <w:r w:rsidRPr="006A1C16">
              <w:rPr>
                <w:rFonts w:eastAsiaTheme="majorEastAsia"/>
                <w:bCs/>
                <w:sz w:val="22"/>
                <w:szCs w:val="22"/>
                <w:vertAlign w:val="superscript"/>
              </w:rPr>
              <w:t>o</w:t>
            </w:r>
            <w:r w:rsidRPr="006A1C16">
              <w:rPr>
                <w:rFonts w:eastAsiaTheme="majorEastAsia"/>
                <w:bCs/>
                <w:sz w:val="22"/>
                <w:szCs w:val="22"/>
              </w:rPr>
              <w:t xml:space="preserve"> til plu</w:t>
            </w:r>
            <w:r w:rsidR="00204665">
              <w:rPr>
                <w:rFonts w:eastAsiaTheme="majorEastAsia"/>
                <w:bCs/>
                <w:sz w:val="22"/>
                <w:szCs w:val="22"/>
              </w:rPr>
              <w:t>s</w:t>
            </w:r>
            <w:r w:rsidRPr="006A1C16">
              <w:rPr>
                <w:rFonts w:eastAsiaTheme="majorEastAsia"/>
                <w:bCs/>
                <w:sz w:val="22"/>
                <w:szCs w:val="22"/>
              </w:rPr>
              <w:t xml:space="preserve"> 40</w:t>
            </w:r>
            <w:r w:rsidRPr="006A1C16">
              <w:rPr>
                <w:rFonts w:eastAsiaTheme="majorEastAsia"/>
                <w:bCs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442" w:type="dxa"/>
            <w:vMerge/>
          </w:tcPr>
          <w:p w14:paraId="7D54EBD4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  <w:tr w:rsidR="00F70C1F" w:rsidRPr="006A1C16" w14:paraId="04FA675C" w14:textId="77777777" w:rsidTr="00694FFC">
        <w:tc>
          <w:tcPr>
            <w:tcW w:w="2977" w:type="dxa"/>
            <w:shd w:val="clear" w:color="auto" w:fill="D9D9D9" w:themeFill="background1" w:themeFillShade="D9"/>
          </w:tcPr>
          <w:p w14:paraId="0DC809D6" w14:textId="77777777" w:rsidR="00F70C1F" w:rsidRPr="006A1C16" w:rsidRDefault="00F70C1F" w:rsidP="00A36E94">
            <w:pPr>
              <w:rPr>
                <w:rFonts w:eastAsiaTheme="majorEastAsia"/>
                <w:b/>
                <w:bCs/>
                <w:sz w:val="22"/>
                <w:szCs w:val="22"/>
              </w:rPr>
            </w:pPr>
            <w:r w:rsidRPr="006A1C16">
              <w:rPr>
                <w:rFonts w:eastAsiaTheme="majorEastAsia"/>
                <w:b/>
                <w:bCs/>
                <w:sz w:val="22"/>
                <w:szCs w:val="22"/>
              </w:rPr>
              <w:t>Garanti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E2E087E" w14:textId="77777777" w:rsidR="00F70C1F" w:rsidRPr="006A1C16" w:rsidRDefault="00694FFC" w:rsidP="00A36E94">
            <w:pPr>
              <w:rPr>
                <w:rFonts w:eastAsiaTheme="majorEastAsia"/>
                <w:bCs/>
                <w:sz w:val="22"/>
                <w:szCs w:val="22"/>
              </w:rPr>
            </w:pPr>
            <w:r>
              <w:rPr>
                <w:rFonts w:eastAsiaTheme="majorEastAsia"/>
                <w:bCs/>
                <w:sz w:val="22"/>
                <w:szCs w:val="22"/>
              </w:rPr>
              <w:t>3</w:t>
            </w:r>
            <w:r w:rsidR="003D7CFF" w:rsidRPr="006A1C16">
              <w:rPr>
                <w:rFonts w:eastAsiaTheme="majorEastAsia"/>
                <w:bCs/>
                <w:sz w:val="22"/>
                <w:szCs w:val="22"/>
              </w:rPr>
              <w:t xml:space="preserve"> år</w:t>
            </w:r>
          </w:p>
        </w:tc>
        <w:tc>
          <w:tcPr>
            <w:tcW w:w="3442" w:type="dxa"/>
            <w:vMerge/>
          </w:tcPr>
          <w:p w14:paraId="5708BAFD" w14:textId="77777777" w:rsidR="00F70C1F" w:rsidRPr="006A1C16" w:rsidRDefault="00F70C1F" w:rsidP="00A36E94">
            <w:pPr>
              <w:rPr>
                <w:rFonts w:eastAsiaTheme="majorEastAsia"/>
                <w:bCs/>
                <w:sz w:val="22"/>
                <w:szCs w:val="22"/>
              </w:rPr>
            </w:pPr>
          </w:p>
        </w:tc>
      </w:tr>
    </w:tbl>
    <w:p w14:paraId="155BFA08" w14:textId="77777777" w:rsidR="00A36E94" w:rsidRPr="00EA5057" w:rsidRDefault="00A36E94" w:rsidP="00A36E94">
      <w:pPr>
        <w:rPr>
          <w:rFonts w:eastAsiaTheme="majorEastAsia"/>
          <w:bCs/>
          <w:sz w:val="22"/>
          <w:szCs w:val="22"/>
        </w:rPr>
      </w:pPr>
    </w:p>
    <w:p w14:paraId="0493D4EF" w14:textId="77777777" w:rsidR="00A83EC8" w:rsidRPr="00EA5057" w:rsidRDefault="00A83EC8" w:rsidP="00A36E94">
      <w:pPr>
        <w:pBdr>
          <w:top w:val="single" w:sz="4" w:space="1" w:color="auto"/>
        </w:pBdr>
        <w:rPr>
          <w:rFonts w:eastAsiaTheme="majorEastAsia"/>
          <w:b/>
          <w:bCs/>
          <w:sz w:val="22"/>
          <w:szCs w:val="22"/>
        </w:rPr>
      </w:pPr>
      <w:r w:rsidRPr="00EA5057">
        <w:rPr>
          <w:rFonts w:eastAsiaTheme="majorEastAsia"/>
          <w:b/>
          <w:bCs/>
          <w:sz w:val="22"/>
          <w:szCs w:val="22"/>
        </w:rPr>
        <w:t>Kontaktinformation:</w:t>
      </w:r>
    </w:p>
    <w:p w14:paraId="365C8800" w14:textId="77777777" w:rsidR="00A83EC8" w:rsidRPr="00895D62" w:rsidRDefault="00A83EC8" w:rsidP="00EA5057">
      <w:pPr>
        <w:pStyle w:val="Listeafsnit"/>
        <w:numPr>
          <w:ilvl w:val="0"/>
          <w:numId w:val="22"/>
        </w:numPr>
        <w:pBdr>
          <w:top w:val="single" w:sz="4" w:space="1" w:color="auto"/>
        </w:pBdr>
        <w:spacing w:after="0" w:line="240" w:lineRule="auto"/>
        <w:rPr>
          <w:rFonts w:ascii="Times New Roman" w:eastAsiaTheme="majorEastAsia" w:hAnsi="Times New Roman" w:cs="Times New Roman"/>
          <w:bCs/>
          <w:lang w:val="en-US"/>
        </w:rPr>
      </w:pPr>
      <w:proofErr w:type="spellStart"/>
      <w:r w:rsidRPr="00694FFC">
        <w:rPr>
          <w:rFonts w:ascii="Times New Roman" w:eastAsiaTheme="majorEastAsia" w:hAnsi="Times New Roman" w:cs="Times New Roman"/>
          <w:bCs/>
          <w:lang w:val="en-US"/>
        </w:rPr>
        <w:t>Lu</w:t>
      </w:r>
      <w:r w:rsidRPr="00895D62">
        <w:rPr>
          <w:rFonts w:ascii="Times New Roman" w:eastAsiaTheme="majorEastAsia" w:hAnsi="Times New Roman" w:cs="Times New Roman"/>
          <w:bCs/>
          <w:lang w:val="en-US"/>
        </w:rPr>
        <w:t>menLight</w:t>
      </w:r>
      <w:proofErr w:type="spellEnd"/>
      <w:r w:rsidRPr="00895D62">
        <w:rPr>
          <w:rFonts w:ascii="Times New Roman" w:eastAsiaTheme="majorEastAsia" w:hAnsi="Times New Roman" w:cs="Times New Roman"/>
          <w:bCs/>
          <w:lang w:val="en-US"/>
        </w:rPr>
        <w:t xml:space="preserve"> </w:t>
      </w:r>
      <w:proofErr w:type="spellStart"/>
      <w:r w:rsidRPr="00895D62">
        <w:rPr>
          <w:rFonts w:ascii="Times New Roman" w:eastAsiaTheme="majorEastAsia" w:hAnsi="Times New Roman" w:cs="Times New Roman"/>
          <w:bCs/>
          <w:lang w:val="en-US"/>
        </w:rPr>
        <w:t>ApS</w:t>
      </w:r>
      <w:proofErr w:type="spellEnd"/>
      <w:r w:rsidRPr="00895D62">
        <w:rPr>
          <w:rFonts w:ascii="Times New Roman" w:eastAsiaTheme="majorEastAsia" w:hAnsi="Times New Roman" w:cs="Times New Roman"/>
          <w:bCs/>
          <w:lang w:val="en-US"/>
        </w:rPr>
        <w:t xml:space="preserve">, </w:t>
      </w:r>
      <w:proofErr w:type="spellStart"/>
      <w:r w:rsidRPr="00895D62">
        <w:rPr>
          <w:rFonts w:ascii="Times New Roman" w:eastAsiaTheme="majorEastAsia" w:hAnsi="Times New Roman" w:cs="Times New Roman"/>
          <w:bCs/>
          <w:lang w:val="en-US"/>
        </w:rPr>
        <w:t>Fuglebækvej</w:t>
      </w:r>
      <w:proofErr w:type="spellEnd"/>
      <w:r w:rsidRPr="00895D62">
        <w:rPr>
          <w:rFonts w:ascii="Times New Roman" w:eastAsiaTheme="majorEastAsia" w:hAnsi="Times New Roman" w:cs="Times New Roman"/>
          <w:bCs/>
          <w:lang w:val="en-US"/>
        </w:rPr>
        <w:t xml:space="preserve"> 1A, 2770 Kastrup, mail </w:t>
      </w:r>
      <w:hyperlink r:id="rId9" w:history="1">
        <w:r w:rsidR="00895D62" w:rsidRPr="00895D62">
          <w:rPr>
            <w:rStyle w:val="Hyperlink"/>
            <w:rFonts w:ascii="Times New Roman" w:eastAsiaTheme="majorEastAsia" w:hAnsi="Times New Roman" w:cs="Times New Roman"/>
            <w:bCs/>
            <w:lang w:val="en-US"/>
          </w:rPr>
          <w:t>sales@lumenlight.dk</w:t>
        </w:r>
      </w:hyperlink>
      <w:r w:rsidRPr="00895D62">
        <w:rPr>
          <w:rFonts w:ascii="Times New Roman" w:eastAsiaTheme="majorEastAsia" w:hAnsi="Times New Roman" w:cs="Times New Roman"/>
          <w:bCs/>
          <w:lang w:val="en-US"/>
        </w:rPr>
        <w:t xml:space="preserve">, </w:t>
      </w:r>
      <w:hyperlink r:id="rId10" w:history="1">
        <w:r w:rsidR="00895D62" w:rsidRPr="00783C95">
          <w:rPr>
            <w:rStyle w:val="Hyperlink"/>
            <w:rFonts w:ascii="Times New Roman" w:eastAsiaTheme="majorEastAsia" w:hAnsi="Times New Roman" w:cs="Times New Roman"/>
            <w:bCs/>
            <w:lang w:val="en-US"/>
          </w:rPr>
          <w:t>www.lumenlight.dk</w:t>
        </w:r>
      </w:hyperlink>
    </w:p>
    <w:p w14:paraId="16DA442A" w14:textId="77777777" w:rsidR="00A83EC8" w:rsidRPr="00EA5057" w:rsidRDefault="009D6375" w:rsidP="00EA5057">
      <w:pPr>
        <w:pStyle w:val="Listeafsnit"/>
        <w:numPr>
          <w:ilvl w:val="0"/>
          <w:numId w:val="22"/>
        </w:numPr>
        <w:pBdr>
          <w:top w:val="single" w:sz="4" w:space="1" w:color="auto"/>
        </w:pBdr>
        <w:spacing w:after="0" w:line="240" w:lineRule="auto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Adm. d</w:t>
      </w:r>
      <w:r w:rsidR="00A83EC8" w:rsidRPr="00EA5057">
        <w:rPr>
          <w:rFonts w:ascii="Times New Roman" w:eastAsiaTheme="majorEastAsia" w:hAnsi="Times New Roman" w:cs="Times New Roman"/>
          <w:bCs/>
        </w:rPr>
        <w:t xml:space="preserve">irektør Peter Aaløse, mail </w:t>
      </w:r>
      <w:hyperlink r:id="rId11" w:history="1">
        <w:r w:rsidR="00895D62" w:rsidRPr="00783C95">
          <w:rPr>
            <w:rStyle w:val="Hyperlink"/>
            <w:rFonts w:ascii="Times New Roman" w:eastAsiaTheme="majorEastAsia" w:hAnsi="Times New Roman" w:cs="Times New Roman"/>
            <w:bCs/>
          </w:rPr>
          <w:t>pa@lumenlight.dk</w:t>
        </w:r>
      </w:hyperlink>
      <w:r w:rsidR="00A83EC8" w:rsidRPr="00EA5057">
        <w:rPr>
          <w:rFonts w:ascii="Times New Roman" w:eastAsiaTheme="majorEastAsia" w:hAnsi="Times New Roman" w:cs="Times New Roman"/>
          <w:bCs/>
        </w:rPr>
        <w:t>, mobil 26</w:t>
      </w:r>
      <w:r w:rsidR="00417D7B">
        <w:rPr>
          <w:rFonts w:ascii="Times New Roman" w:eastAsiaTheme="majorEastAsia" w:hAnsi="Times New Roman" w:cs="Times New Roman"/>
          <w:bCs/>
        </w:rPr>
        <w:t xml:space="preserve"> </w:t>
      </w:r>
      <w:r w:rsidR="00A83EC8" w:rsidRPr="00EA5057">
        <w:rPr>
          <w:rFonts w:ascii="Times New Roman" w:eastAsiaTheme="majorEastAsia" w:hAnsi="Times New Roman" w:cs="Times New Roman"/>
          <w:bCs/>
        </w:rPr>
        <w:t>20</w:t>
      </w:r>
      <w:r w:rsidR="00417D7B">
        <w:rPr>
          <w:rFonts w:ascii="Times New Roman" w:eastAsiaTheme="majorEastAsia" w:hAnsi="Times New Roman" w:cs="Times New Roman"/>
          <w:bCs/>
        </w:rPr>
        <w:t xml:space="preserve"> </w:t>
      </w:r>
      <w:r w:rsidR="00A83EC8" w:rsidRPr="00EA5057">
        <w:rPr>
          <w:rFonts w:ascii="Times New Roman" w:eastAsiaTheme="majorEastAsia" w:hAnsi="Times New Roman" w:cs="Times New Roman"/>
          <w:bCs/>
        </w:rPr>
        <w:t>88</w:t>
      </w:r>
      <w:r w:rsidR="00417D7B">
        <w:rPr>
          <w:rFonts w:ascii="Times New Roman" w:eastAsiaTheme="majorEastAsia" w:hAnsi="Times New Roman" w:cs="Times New Roman"/>
          <w:bCs/>
        </w:rPr>
        <w:t xml:space="preserve"> </w:t>
      </w:r>
      <w:r w:rsidR="00A83EC8" w:rsidRPr="00EA5057">
        <w:rPr>
          <w:rFonts w:ascii="Times New Roman" w:eastAsiaTheme="majorEastAsia" w:hAnsi="Times New Roman" w:cs="Times New Roman"/>
          <w:bCs/>
        </w:rPr>
        <w:t>78</w:t>
      </w:r>
    </w:p>
    <w:p w14:paraId="4E75C2C5" w14:textId="77777777" w:rsidR="00210552" w:rsidRPr="00EA5057" w:rsidRDefault="00210552" w:rsidP="00A36E94">
      <w:pPr>
        <w:rPr>
          <w:sz w:val="22"/>
          <w:szCs w:val="22"/>
        </w:rPr>
      </w:pPr>
    </w:p>
    <w:p w14:paraId="16BDCC4C" w14:textId="77777777" w:rsidR="00A36E94" w:rsidRPr="00EA5057" w:rsidRDefault="00A36E94" w:rsidP="00EA5057">
      <w:pPr>
        <w:pBdr>
          <w:top w:val="single" w:sz="4" w:space="1" w:color="auto"/>
        </w:pBdr>
        <w:rPr>
          <w:rFonts w:eastAsiaTheme="majorEastAsia"/>
          <w:b/>
          <w:bCs/>
          <w:sz w:val="22"/>
          <w:szCs w:val="22"/>
        </w:rPr>
      </w:pPr>
      <w:r w:rsidRPr="00EA5057">
        <w:rPr>
          <w:rFonts w:eastAsiaTheme="majorEastAsia"/>
          <w:b/>
          <w:bCs/>
          <w:sz w:val="22"/>
          <w:szCs w:val="22"/>
        </w:rPr>
        <w:t>Fotos:</w:t>
      </w:r>
    </w:p>
    <w:p w14:paraId="0A533317" w14:textId="77777777" w:rsidR="00431097" w:rsidRPr="00EA5057" w:rsidRDefault="00A36E94" w:rsidP="00A36E94">
      <w:pPr>
        <w:rPr>
          <w:sz w:val="22"/>
          <w:szCs w:val="22"/>
        </w:rPr>
      </w:pPr>
      <w:r w:rsidRPr="00EA5057">
        <w:rPr>
          <w:sz w:val="22"/>
          <w:szCs w:val="22"/>
        </w:rPr>
        <w:t>Udvalgte er vedhæftet i høj opløsning og kan ligesom teksten anvendes frit. Flere kan fremsendes.</w:t>
      </w:r>
    </w:p>
    <w:tbl>
      <w:tblPr>
        <w:tblStyle w:val="Tabel-Git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3402"/>
      </w:tblGrid>
      <w:tr w:rsidR="00400105" w:rsidRPr="00EA5057" w14:paraId="058EDDAA" w14:textId="77777777" w:rsidTr="00797871">
        <w:tc>
          <w:tcPr>
            <w:tcW w:w="2977" w:type="dxa"/>
          </w:tcPr>
          <w:p w14:paraId="34DBA4AA" w14:textId="77777777" w:rsidR="00A36E94" w:rsidRPr="00EA5057" w:rsidRDefault="00400105" w:rsidP="00A36E94">
            <w:pPr>
              <w:rPr>
                <w:sz w:val="22"/>
                <w:szCs w:val="22"/>
              </w:rPr>
            </w:pPr>
            <w:r w:rsidRPr="00EA5057">
              <w:rPr>
                <w:noProof/>
                <w:sz w:val="22"/>
                <w:szCs w:val="22"/>
              </w:rPr>
              <w:drawing>
                <wp:inline distT="0" distB="0" distL="0" distR="0" wp14:anchorId="3950BDC2" wp14:editId="698C86ED">
                  <wp:extent cx="959931" cy="1440000"/>
                  <wp:effectExtent l="0" t="0" r="0" b="825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9-04-30 LumenLight_Peter Aaløse-1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3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948E725" w14:textId="77777777" w:rsidR="00A36E94" w:rsidRPr="00EA5057" w:rsidRDefault="00694FFC" w:rsidP="00A36E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F212EED" wp14:editId="47122B77">
                  <wp:extent cx="1811929" cy="1439253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L123.2984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2" r="15626"/>
                          <a:stretch/>
                        </pic:blipFill>
                        <pic:spPr bwMode="auto">
                          <a:xfrm>
                            <a:off x="0" y="0"/>
                            <a:ext cx="181287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CD86B08" w14:textId="77777777" w:rsidR="00A36E94" w:rsidRPr="00EA5057" w:rsidRDefault="006E52DD" w:rsidP="00A36E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F1A4741" wp14:editId="4E2C45FB">
                  <wp:extent cx="1668026" cy="1533120"/>
                  <wp:effectExtent l="0" t="0" r="0" b="381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705150948480 50 meter 3000K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562" cy="155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097" w:rsidRPr="006F4269" w14:paraId="0C1E7544" w14:textId="77777777" w:rsidTr="00797871">
        <w:tc>
          <w:tcPr>
            <w:tcW w:w="2977" w:type="dxa"/>
          </w:tcPr>
          <w:p w14:paraId="54DA685F" w14:textId="77777777" w:rsidR="00431097" w:rsidRPr="006F4269" w:rsidRDefault="00694FFC" w:rsidP="00A36E94">
            <w:pPr>
              <w:rPr>
                <w:i/>
                <w:noProof/>
                <w:sz w:val="16"/>
                <w:szCs w:val="22"/>
              </w:rPr>
            </w:pPr>
            <w:r>
              <w:rPr>
                <w:i/>
                <w:noProof/>
                <w:sz w:val="16"/>
                <w:szCs w:val="22"/>
              </w:rPr>
              <w:t>Belysning på arbejdspladsen er afgørende for et godt arbejdsmiljø – uanset om det er på en byggeplads eller i et kontormiljø</w:t>
            </w:r>
            <w:r w:rsidR="00FD08C3" w:rsidRPr="006F4269">
              <w:rPr>
                <w:i/>
                <w:noProof/>
                <w:sz w:val="16"/>
                <w:szCs w:val="22"/>
              </w:rPr>
              <w:t>,</w:t>
            </w:r>
            <w:r w:rsidR="002A29A5" w:rsidRPr="006F4269">
              <w:rPr>
                <w:i/>
                <w:noProof/>
                <w:sz w:val="16"/>
                <w:szCs w:val="22"/>
              </w:rPr>
              <w:t xml:space="preserve"> fortæller belysningseks</w:t>
            </w:r>
            <w:r>
              <w:rPr>
                <w:i/>
                <w:noProof/>
                <w:sz w:val="16"/>
                <w:szCs w:val="22"/>
              </w:rPr>
              <w:t>pert Peter Aaløse fra</w:t>
            </w:r>
            <w:r w:rsidR="002A29A5" w:rsidRPr="006F4269">
              <w:rPr>
                <w:i/>
                <w:noProof/>
                <w:sz w:val="16"/>
                <w:szCs w:val="22"/>
              </w:rPr>
              <w:t xml:space="preserve"> LumenLight ApS</w:t>
            </w:r>
            <w:r>
              <w:rPr>
                <w:i/>
                <w:noProof/>
                <w:sz w:val="16"/>
                <w:szCs w:val="22"/>
              </w:rPr>
              <w:t>, der markedsfører nøje udvalgte LED-produkter til det danske marked. LED har en række fordele. Blandt andet er varmeudviklingen minimal, levetiden er lang, og energiforbrugt er lavt.</w:t>
            </w:r>
          </w:p>
        </w:tc>
        <w:tc>
          <w:tcPr>
            <w:tcW w:w="3119" w:type="dxa"/>
          </w:tcPr>
          <w:p w14:paraId="59E2E565" w14:textId="77777777" w:rsidR="00431097" w:rsidRPr="006F4269" w:rsidRDefault="00694FFC" w:rsidP="00694FFC">
            <w:pPr>
              <w:rPr>
                <w:i/>
                <w:noProof/>
                <w:sz w:val="16"/>
                <w:szCs w:val="22"/>
              </w:rPr>
            </w:pPr>
            <w:r>
              <w:rPr>
                <w:i/>
                <w:noProof/>
                <w:sz w:val="16"/>
                <w:szCs w:val="22"/>
              </w:rPr>
              <w:t xml:space="preserve">TANO 6 </w:t>
            </w:r>
            <w:r w:rsidR="003D7CFF" w:rsidRPr="006F4269">
              <w:rPr>
                <w:i/>
                <w:noProof/>
                <w:sz w:val="16"/>
                <w:szCs w:val="22"/>
              </w:rPr>
              <w:t xml:space="preserve">fra LumenLight er </w:t>
            </w:r>
            <w:r>
              <w:rPr>
                <w:i/>
                <w:noProof/>
                <w:sz w:val="16"/>
                <w:szCs w:val="22"/>
              </w:rPr>
              <w:t xml:space="preserve">en klassisk downlight, </w:t>
            </w:r>
            <w:r w:rsidR="003D7CFF" w:rsidRPr="006F4269">
              <w:rPr>
                <w:i/>
                <w:noProof/>
                <w:sz w:val="16"/>
                <w:szCs w:val="22"/>
              </w:rPr>
              <w:t>der</w:t>
            </w:r>
            <w:r>
              <w:rPr>
                <w:i/>
                <w:noProof/>
                <w:sz w:val="16"/>
                <w:szCs w:val="22"/>
              </w:rPr>
              <w:t xml:space="preserve"> både kan dæmpes og sløjfes, ligesom den kan indbygges i isolering med en frihøjde på kun 33 mm.</w:t>
            </w:r>
          </w:p>
        </w:tc>
        <w:tc>
          <w:tcPr>
            <w:tcW w:w="3402" w:type="dxa"/>
          </w:tcPr>
          <w:p w14:paraId="70872835" w14:textId="77777777" w:rsidR="00431097" w:rsidRPr="006F4269" w:rsidRDefault="00694FFC" w:rsidP="00D925F8">
            <w:pPr>
              <w:rPr>
                <w:i/>
                <w:noProof/>
                <w:sz w:val="16"/>
                <w:szCs w:val="22"/>
              </w:rPr>
            </w:pPr>
            <w:r>
              <w:rPr>
                <w:i/>
                <w:noProof/>
                <w:sz w:val="16"/>
                <w:szCs w:val="22"/>
              </w:rPr>
              <w:t>Udover klassikeren TANO 6</w:t>
            </w:r>
            <w:r w:rsidR="00CE42CF" w:rsidRPr="006F4269">
              <w:rPr>
                <w:i/>
                <w:noProof/>
                <w:sz w:val="16"/>
                <w:szCs w:val="22"/>
              </w:rPr>
              <w:t xml:space="preserve"> </w:t>
            </w:r>
            <w:r w:rsidR="00D925F8">
              <w:rPr>
                <w:i/>
                <w:noProof/>
                <w:sz w:val="16"/>
                <w:szCs w:val="22"/>
              </w:rPr>
              <w:t xml:space="preserve">downlight </w:t>
            </w:r>
            <w:r w:rsidR="002A29A5" w:rsidRPr="006F4269">
              <w:rPr>
                <w:i/>
                <w:noProof/>
                <w:sz w:val="16"/>
                <w:szCs w:val="22"/>
              </w:rPr>
              <w:t>markedsfører LumenLight også en række andre nøje udvalgte produkter til det danske mar</w:t>
            </w:r>
            <w:r w:rsidR="003D7CFF" w:rsidRPr="006F4269">
              <w:rPr>
                <w:i/>
                <w:noProof/>
                <w:sz w:val="16"/>
                <w:szCs w:val="22"/>
              </w:rPr>
              <w:t xml:space="preserve">ked. Blandt </w:t>
            </w:r>
            <w:r>
              <w:rPr>
                <w:i/>
                <w:noProof/>
                <w:sz w:val="16"/>
                <w:szCs w:val="22"/>
              </w:rPr>
              <w:t>de nye og in</w:t>
            </w:r>
            <w:r w:rsidR="00D925F8">
              <w:rPr>
                <w:i/>
                <w:noProof/>
                <w:sz w:val="16"/>
                <w:szCs w:val="22"/>
              </w:rPr>
              <w:t>nonative produkter er LIT230, som</w:t>
            </w:r>
            <w:r>
              <w:rPr>
                <w:i/>
                <w:noProof/>
                <w:sz w:val="16"/>
                <w:szCs w:val="22"/>
              </w:rPr>
              <w:t xml:space="preserve"> er fleksible LED-strips, der kan kobles sammen i længder op til 100 meter og er velegnede til alt fra byggepladser og kælderarealer til markiser på caféer og restauranter. Herudover markedsfører LumenLight også</w:t>
            </w:r>
            <w:r w:rsidR="003D7CFF" w:rsidRPr="006F4269">
              <w:rPr>
                <w:i/>
                <w:noProof/>
                <w:sz w:val="16"/>
                <w:szCs w:val="22"/>
              </w:rPr>
              <w:t xml:space="preserve"> 60x60 panelarmaturer til loftsbelysning eksempelvis i kontormiljøer.</w:t>
            </w:r>
          </w:p>
        </w:tc>
      </w:tr>
    </w:tbl>
    <w:p w14:paraId="0785567F" w14:textId="77777777" w:rsidR="00D24BF0" w:rsidRPr="00EA5057" w:rsidRDefault="00D24BF0" w:rsidP="00417D7B">
      <w:pPr>
        <w:rPr>
          <w:sz w:val="22"/>
          <w:szCs w:val="22"/>
        </w:rPr>
      </w:pPr>
    </w:p>
    <w:sectPr w:rsidR="00D24BF0" w:rsidRPr="00EA5057" w:rsidSect="006A1C16">
      <w:endnotePr>
        <w:numFmt w:val="decimal"/>
      </w:endnotePr>
      <w:pgSz w:w="11906" w:h="16838"/>
      <w:pgMar w:top="1134" w:right="1304" w:bottom="993" w:left="1304" w:header="1418" w:footer="1276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A8D2" w14:textId="77777777" w:rsidR="00E1296C" w:rsidRDefault="00E1296C" w:rsidP="0071792E">
      <w:r>
        <w:separator/>
      </w:r>
    </w:p>
  </w:endnote>
  <w:endnote w:type="continuationSeparator" w:id="0">
    <w:p w14:paraId="5EB12D20" w14:textId="77777777" w:rsidR="00E1296C" w:rsidRDefault="00E1296C" w:rsidP="0071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D2F3C" w14:textId="77777777" w:rsidR="00E1296C" w:rsidRDefault="00E1296C" w:rsidP="0071792E">
      <w:r>
        <w:separator/>
      </w:r>
    </w:p>
  </w:footnote>
  <w:footnote w:type="continuationSeparator" w:id="0">
    <w:p w14:paraId="39316C74" w14:textId="77777777" w:rsidR="00E1296C" w:rsidRDefault="00E1296C" w:rsidP="0071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D8F"/>
    <w:multiLevelType w:val="hybridMultilevel"/>
    <w:tmpl w:val="7A720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40DC"/>
    <w:multiLevelType w:val="hybridMultilevel"/>
    <w:tmpl w:val="E54AFB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65B7"/>
    <w:multiLevelType w:val="hybridMultilevel"/>
    <w:tmpl w:val="E4C84B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1B32"/>
    <w:multiLevelType w:val="hybridMultilevel"/>
    <w:tmpl w:val="294E1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16408"/>
    <w:multiLevelType w:val="hybridMultilevel"/>
    <w:tmpl w:val="B2BEB1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A3B"/>
    <w:multiLevelType w:val="hybridMultilevel"/>
    <w:tmpl w:val="EBA23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5768E"/>
    <w:multiLevelType w:val="hybridMultilevel"/>
    <w:tmpl w:val="933CF5DA"/>
    <w:lvl w:ilvl="0" w:tplc="CEB8F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C47E9"/>
    <w:multiLevelType w:val="hybridMultilevel"/>
    <w:tmpl w:val="0D96B9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975"/>
    <w:multiLevelType w:val="hybridMultilevel"/>
    <w:tmpl w:val="29808E1C"/>
    <w:lvl w:ilvl="0" w:tplc="3306F55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62D8E"/>
    <w:multiLevelType w:val="hybridMultilevel"/>
    <w:tmpl w:val="A80439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81901"/>
    <w:multiLevelType w:val="hybridMultilevel"/>
    <w:tmpl w:val="CE0EA5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B71E4"/>
    <w:multiLevelType w:val="hybridMultilevel"/>
    <w:tmpl w:val="FF727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2B41"/>
    <w:multiLevelType w:val="hybridMultilevel"/>
    <w:tmpl w:val="25C8C3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81C0E"/>
    <w:multiLevelType w:val="hybridMultilevel"/>
    <w:tmpl w:val="6602EEE0"/>
    <w:lvl w:ilvl="0" w:tplc="30F473E4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E5406"/>
    <w:multiLevelType w:val="hybridMultilevel"/>
    <w:tmpl w:val="13E6C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46276"/>
    <w:multiLevelType w:val="hybridMultilevel"/>
    <w:tmpl w:val="21D07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C31D3"/>
    <w:multiLevelType w:val="hybridMultilevel"/>
    <w:tmpl w:val="6D78F0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5202E"/>
    <w:multiLevelType w:val="hybridMultilevel"/>
    <w:tmpl w:val="D2D6E6E8"/>
    <w:lvl w:ilvl="0" w:tplc="B5D8B928"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E3064"/>
    <w:multiLevelType w:val="hybridMultilevel"/>
    <w:tmpl w:val="5AC46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31E84"/>
    <w:multiLevelType w:val="hybridMultilevel"/>
    <w:tmpl w:val="BA5E35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15ACE"/>
    <w:multiLevelType w:val="hybridMultilevel"/>
    <w:tmpl w:val="D4904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966E7"/>
    <w:multiLevelType w:val="hybridMultilevel"/>
    <w:tmpl w:val="D82493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54013"/>
    <w:multiLevelType w:val="hybridMultilevel"/>
    <w:tmpl w:val="C0F4D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B5FCE"/>
    <w:multiLevelType w:val="hybridMultilevel"/>
    <w:tmpl w:val="7DD022BA"/>
    <w:lvl w:ilvl="0" w:tplc="E4D8F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C554A"/>
    <w:multiLevelType w:val="hybridMultilevel"/>
    <w:tmpl w:val="83D4EA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C7EF8"/>
    <w:multiLevelType w:val="hybridMultilevel"/>
    <w:tmpl w:val="68B2F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1"/>
  </w:num>
  <w:num w:numId="5">
    <w:abstractNumId w:val="0"/>
  </w:num>
  <w:num w:numId="6">
    <w:abstractNumId w:val="12"/>
  </w:num>
  <w:num w:numId="7">
    <w:abstractNumId w:val="9"/>
  </w:num>
  <w:num w:numId="8">
    <w:abstractNumId w:val="21"/>
  </w:num>
  <w:num w:numId="9">
    <w:abstractNumId w:val="25"/>
  </w:num>
  <w:num w:numId="10">
    <w:abstractNumId w:val="5"/>
  </w:num>
  <w:num w:numId="11">
    <w:abstractNumId w:val="3"/>
  </w:num>
  <w:num w:numId="12">
    <w:abstractNumId w:val="4"/>
  </w:num>
  <w:num w:numId="13">
    <w:abstractNumId w:val="16"/>
  </w:num>
  <w:num w:numId="14">
    <w:abstractNumId w:val="20"/>
  </w:num>
  <w:num w:numId="15">
    <w:abstractNumId w:val="15"/>
  </w:num>
  <w:num w:numId="16">
    <w:abstractNumId w:val="14"/>
  </w:num>
  <w:num w:numId="17">
    <w:abstractNumId w:val="19"/>
  </w:num>
  <w:num w:numId="18">
    <w:abstractNumId w:val="7"/>
  </w:num>
  <w:num w:numId="19">
    <w:abstractNumId w:val="2"/>
  </w:num>
  <w:num w:numId="20">
    <w:abstractNumId w:val="18"/>
  </w:num>
  <w:num w:numId="21">
    <w:abstractNumId w:val="17"/>
  </w:num>
  <w:num w:numId="22">
    <w:abstractNumId w:val="10"/>
  </w:num>
  <w:num w:numId="23">
    <w:abstractNumId w:val="6"/>
  </w:num>
  <w:num w:numId="24">
    <w:abstractNumId w:val="23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52"/>
    <w:rsid w:val="000522CA"/>
    <w:rsid w:val="000661AE"/>
    <w:rsid w:val="000675C7"/>
    <w:rsid w:val="00082D3D"/>
    <w:rsid w:val="00085859"/>
    <w:rsid w:val="000916E0"/>
    <w:rsid w:val="00092F16"/>
    <w:rsid w:val="000966A7"/>
    <w:rsid w:val="000A2943"/>
    <w:rsid w:val="000E2BA6"/>
    <w:rsid w:val="000F6BA3"/>
    <w:rsid w:val="001011A9"/>
    <w:rsid w:val="001012CF"/>
    <w:rsid w:val="00104BD4"/>
    <w:rsid w:val="00124600"/>
    <w:rsid w:val="00126DBA"/>
    <w:rsid w:val="00137CA4"/>
    <w:rsid w:val="00146406"/>
    <w:rsid w:val="001533C8"/>
    <w:rsid w:val="001702E3"/>
    <w:rsid w:val="0017270B"/>
    <w:rsid w:val="0017467F"/>
    <w:rsid w:val="001A106C"/>
    <w:rsid w:val="001A1AAD"/>
    <w:rsid w:val="001A51DF"/>
    <w:rsid w:val="001B0B94"/>
    <w:rsid w:val="001B2D55"/>
    <w:rsid w:val="001B54AF"/>
    <w:rsid w:val="001B735B"/>
    <w:rsid w:val="001C4DC3"/>
    <w:rsid w:val="001D12F7"/>
    <w:rsid w:val="001D661F"/>
    <w:rsid w:val="001F6643"/>
    <w:rsid w:val="00200847"/>
    <w:rsid w:val="00204665"/>
    <w:rsid w:val="00206816"/>
    <w:rsid w:val="00210552"/>
    <w:rsid w:val="00225367"/>
    <w:rsid w:val="002301C7"/>
    <w:rsid w:val="002312A0"/>
    <w:rsid w:val="002437D5"/>
    <w:rsid w:val="0024567B"/>
    <w:rsid w:val="002515E5"/>
    <w:rsid w:val="002537E6"/>
    <w:rsid w:val="00271D92"/>
    <w:rsid w:val="0027265E"/>
    <w:rsid w:val="00275DD4"/>
    <w:rsid w:val="00280F00"/>
    <w:rsid w:val="00285A1E"/>
    <w:rsid w:val="00287276"/>
    <w:rsid w:val="002A29A5"/>
    <w:rsid w:val="002B20C2"/>
    <w:rsid w:val="002C06ED"/>
    <w:rsid w:val="002D601A"/>
    <w:rsid w:val="002F7F14"/>
    <w:rsid w:val="003105A2"/>
    <w:rsid w:val="00311BCF"/>
    <w:rsid w:val="0031448C"/>
    <w:rsid w:val="0031783A"/>
    <w:rsid w:val="0032176F"/>
    <w:rsid w:val="00321EBC"/>
    <w:rsid w:val="00324020"/>
    <w:rsid w:val="00343130"/>
    <w:rsid w:val="00354BEB"/>
    <w:rsid w:val="00361617"/>
    <w:rsid w:val="00363CDF"/>
    <w:rsid w:val="00364053"/>
    <w:rsid w:val="003674B8"/>
    <w:rsid w:val="00373CE5"/>
    <w:rsid w:val="00381C29"/>
    <w:rsid w:val="00385C46"/>
    <w:rsid w:val="00386DFC"/>
    <w:rsid w:val="003902E9"/>
    <w:rsid w:val="00394281"/>
    <w:rsid w:val="003A1A13"/>
    <w:rsid w:val="003A5E91"/>
    <w:rsid w:val="003B12FB"/>
    <w:rsid w:val="003D171F"/>
    <w:rsid w:val="003D19F2"/>
    <w:rsid w:val="003D7CFF"/>
    <w:rsid w:val="003E09B2"/>
    <w:rsid w:val="003E7338"/>
    <w:rsid w:val="00400105"/>
    <w:rsid w:val="00417D7B"/>
    <w:rsid w:val="00423C7A"/>
    <w:rsid w:val="004244F0"/>
    <w:rsid w:val="00431097"/>
    <w:rsid w:val="00446039"/>
    <w:rsid w:val="004555CB"/>
    <w:rsid w:val="00460223"/>
    <w:rsid w:val="00473D79"/>
    <w:rsid w:val="00480367"/>
    <w:rsid w:val="00484ADB"/>
    <w:rsid w:val="0048654F"/>
    <w:rsid w:val="00492913"/>
    <w:rsid w:val="004B09FD"/>
    <w:rsid w:val="004B36D6"/>
    <w:rsid w:val="004E53AB"/>
    <w:rsid w:val="0050704D"/>
    <w:rsid w:val="005177CC"/>
    <w:rsid w:val="0052709F"/>
    <w:rsid w:val="0053005E"/>
    <w:rsid w:val="005306BC"/>
    <w:rsid w:val="005348B2"/>
    <w:rsid w:val="0054015F"/>
    <w:rsid w:val="00550FBF"/>
    <w:rsid w:val="0057417A"/>
    <w:rsid w:val="005845E3"/>
    <w:rsid w:val="0059025A"/>
    <w:rsid w:val="005A7813"/>
    <w:rsid w:val="005B065C"/>
    <w:rsid w:val="005B22E7"/>
    <w:rsid w:val="005C03C9"/>
    <w:rsid w:val="005C6329"/>
    <w:rsid w:val="005F09F0"/>
    <w:rsid w:val="005F40E5"/>
    <w:rsid w:val="005F69BA"/>
    <w:rsid w:val="00622B83"/>
    <w:rsid w:val="0063374D"/>
    <w:rsid w:val="00635658"/>
    <w:rsid w:val="00635860"/>
    <w:rsid w:val="00636F1B"/>
    <w:rsid w:val="00643C15"/>
    <w:rsid w:val="00682767"/>
    <w:rsid w:val="00694FFC"/>
    <w:rsid w:val="00697DE5"/>
    <w:rsid w:val="006A1C16"/>
    <w:rsid w:val="006A6DC0"/>
    <w:rsid w:val="006B2867"/>
    <w:rsid w:val="006B6F3F"/>
    <w:rsid w:val="006D131D"/>
    <w:rsid w:val="006D32D4"/>
    <w:rsid w:val="006D49A1"/>
    <w:rsid w:val="006E3E98"/>
    <w:rsid w:val="006E52DD"/>
    <w:rsid w:val="006E6650"/>
    <w:rsid w:val="006E78B5"/>
    <w:rsid w:val="006F4269"/>
    <w:rsid w:val="0071139A"/>
    <w:rsid w:val="007143D3"/>
    <w:rsid w:val="00716034"/>
    <w:rsid w:val="0071665A"/>
    <w:rsid w:val="0071792E"/>
    <w:rsid w:val="00717966"/>
    <w:rsid w:val="00720E58"/>
    <w:rsid w:val="007233DF"/>
    <w:rsid w:val="00732D33"/>
    <w:rsid w:val="00737F3E"/>
    <w:rsid w:val="0074666E"/>
    <w:rsid w:val="00752E1E"/>
    <w:rsid w:val="00754177"/>
    <w:rsid w:val="00754EDB"/>
    <w:rsid w:val="007720F4"/>
    <w:rsid w:val="00776E0D"/>
    <w:rsid w:val="00782608"/>
    <w:rsid w:val="0079002C"/>
    <w:rsid w:val="00797871"/>
    <w:rsid w:val="007A40D7"/>
    <w:rsid w:val="007A6820"/>
    <w:rsid w:val="007C147D"/>
    <w:rsid w:val="007C2DCC"/>
    <w:rsid w:val="007C4611"/>
    <w:rsid w:val="007D2566"/>
    <w:rsid w:val="007D3052"/>
    <w:rsid w:val="007D4562"/>
    <w:rsid w:val="007E079C"/>
    <w:rsid w:val="007E1431"/>
    <w:rsid w:val="007F66AA"/>
    <w:rsid w:val="008159E5"/>
    <w:rsid w:val="008210AE"/>
    <w:rsid w:val="008258CB"/>
    <w:rsid w:val="00825ECE"/>
    <w:rsid w:val="00831C0D"/>
    <w:rsid w:val="0083237A"/>
    <w:rsid w:val="0085798B"/>
    <w:rsid w:val="0087345B"/>
    <w:rsid w:val="00875F77"/>
    <w:rsid w:val="0089485D"/>
    <w:rsid w:val="00895123"/>
    <w:rsid w:val="00895D62"/>
    <w:rsid w:val="0089725D"/>
    <w:rsid w:val="008C01A2"/>
    <w:rsid w:val="008C27B3"/>
    <w:rsid w:val="008E4652"/>
    <w:rsid w:val="008E57AB"/>
    <w:rsid w:val="00901184"/>
    <w:rsid w:val="00901805"/>
    <w:rsid w:val="00916743"/>
    <w:rsid w:val="00922497"/>
    <w:rsid w:val="009231D2"/>
    <w:rsid w:val="00940E76"/>
    <w:rsid w:val="00941363"/>
    <w:rsid w:val="0095209C"/>
    <w:rsid w:val="009527DC"/>
    <w:rsid w:val="0095637B"/>
    <w:rsid w:val="00957974"/>
    <w:rsid w:val="00957B1C"/>
    <w:rsid w:val="009622A5"/>
    <w:rsid w:val="00977254"/>
    <w:rsid w:val="00984145"/>
    <w:rsid w:val="00985B04"/>
    <w:rsid w:val="009A1E18"/>
    <w:rsid w:val="009B0153"/>
    <w:rsid w:val="009B6A39"/>
    <w:rsid w:val="009C5821"/>
    <w:rsid w:val="009C583F"/>
    <w:rsid w:val="009D6375"/>
    <w:rsid w:val="009D6D4F"/>
    <w:rsid w:val="009E7F21"/>
    <w:rsid w:val="009F2640"/>
    <w:rsid w:val="00A06BE6"/>
    <w:rsid w:val="00A0775F"/>
    <w:rsid w:val="00A1754A"/>
    <w:rsid w:val="00A20826"/>
    <w:rsid w:val="00A21B4C"/>
    <w:rsid w:val="00A36849"/>
    <w:rsid w:val="00A36E94"/>
    <w:rsid w:val="00A4253D"/>
    <w:rsid w:val="00A47B63"/>
    <w:rsid w:val="00A712CE"/>
    <w:rsid w:val="00A72583"/>
    <w:rsid w:val="00A76C1A"/>
    <w:rsid w:val="00A83EC8"/>
    <w:rsid w:val="00A90022"/>
    <w:rsid w:val="00A90A5D"/>
    <w:rsid w:val="00A90A9E"/>
    <w:rsid w:val="00A9245F"/>
    <w:rsid w:val="00A9342B"/>
    <w:rsid w:val="00AB138C"/>
    <w:rsid w:val="00AB33C8"/>
    <w:rsid w:val="00AD04C1"/>
    <w:rsid w:val="00AE4263"/>
    <w:rsid w:val="00AF2B0F"/>
    <w:rsid w:val="00AF57CB"/>
    <w:rsid w:val="00B1057B"/>
    <w:rsid w:val="00B2315F"/>
    <w:rsid w:val="00B25FB6"/>
    <w:rsid w:val="00B333D3"/>
    <w:rsid w:val="00B4764B"/>
    <w:rsid w:val="00B4785F"/>
    <w:rsid w:val="00B50852"/>
    <w:rsid w:val="00B51990"/>
    <w:rsid w:val="00B57A0F"/>
    <w:rsid w:val="00B671E6"/>
    <w:rsid w:val="00B7626F"/>
    <w:rsid w:val="00B774E9"/>
    <w:rsid w:val="00B84BAC"/>
    <w:rsid w:val="00B86C08"/>
    <w:rsid w:val="00B94121"/>
    <w:rsid w:val="00BC02D4"/>
    <w:rsid w:val="00BC119A"/>
    <w:rsid w:val="00BC5A8C"/>
    <w:rsid w:val="00BD1CC2"/>
    <w:rsid w:val="00BD56BC"/>
    <w:rsid w:val="00BE7A9F"/>
    <w:rsid w:val="00C0110F"/>
    <w:rsid w:val="00C0155B"/>
    <w:rsid w:val="00C11466"/>
    <w:rsid w:val="00C11DED"/>
    <w:rsid w:val="00C11EE7"/>
    <w:rsid w:val="00C20387"/>
    <w:rsid w:val="00C20A2E"/>
    <w:rsid w:val="00C306B1"/>
    <w:rsid w:val="00C4174A"/>
    <w:rsid w:val="00C443C9"/>
    <w:rsid w:val="00C44CAB"/>
    <w:rsid w:val="00C46D02"/>
    <w:rsid w:val="00C53840"/>
    <w:rsid w:val="00C563AD"/>
    <w:rsid w:val="00C5696A"/>
    <w:rsid w:val="00C601EF"/>
    <w:rsid w:val="00C64F0C"/>
    <w:rsid w:val="00C83734"/>
    <w:rsid w:val="00C94A34"/>
    <w:rsid w:val="00C961C9"/>
    <w:rsid w:val="00CB522C"/>
    <w:rsid w:val="00CB7986"/>
    <w:rsid w:val="00CC0B29"/>
    <w:rsid w:val="00CC4812"/>
    <w:rsid w:val="00CC5C2F"/>
    <w:rsid w:val="00CD30F5"/>
    <w:rsid w:val="00CD5367"/>
    <w:rsid w:val="00CE42CF"/>
    <w:rsid w:val="00CF485C"/>
    <w:rsid w:val="00CF6895"/>
    <w:rsid w:val="00D20325"/>
    <w:rsid w:val="00D22B62"/>
    <w:rsid w:val="00D24752"/>
    <w:rsid w:val="00D24BF0"/>
    <w:rsid w:val="00D25160"/>
    <w:rsid w:val="00D26861"/>
    <w:rsid w:val="00D30835"/>
    <w:rsid w:val="00D37BF9"/>
    <w:rsid w:val="00D51841"/>
    <w:rsid w:val="00D5532A"/>
    <w:rsid w:val="00D62209"/>
    <w:rsid w:val="00D633FF"/>
    <w:rsid w:val="00D66E46"/>
    <w:rsid w:val="00D925F8"/>
    <w:rsid w:val="00DA7016"/>
    <w:rsid w:val="00DA7847"/>
    <w:rsid w:val="00DC04CE"/>
    <w:rsid w:val="00DC15EE"/>
    <w:rsid w:val="00DC41C6"/>
    <w:rsid w:val="00DC4264"/>
    <w:rsid w:val="00DC5823"/>
    <w:rsid w:val="00DD49DA"/>
    <w:rsid w:val="00DE080B"/>
    <w:rsid w:val="00DE1F4F"/>
    <w:rsid w:val="00DF0731"/>
    <w:rsid w:val="00E00AE3"/>
    <w:rsid w:val="00E041AE"/>
    <w:rsid w:val="00E05673"/>
    <w:rsid w:val="00E1296C"/>
    <w:rsid w:val="00E32614"/>
    <w:rsid w:val="00E559CE"/>
    <w:rsid w:val="00E65796"/>
    <w:rsid w:val="00E66280"/>
    <w:rsid w:val="00E80238"/>
    <w:rsid w:val="00E82E0F"/>
    <w:rsid w:val="00E82E44"/>
    <w:rsid w:val="00E83C93"/>
    <w:rsid w:val="00E84F9C"/>
    <w:rsid w:val="00E92946"/>
    <w:rsid w:val="00E97BE0"/>
    <w:rsid w:val="00EA0E31"/>
    <w:rsid w:val="00EA1805"/>
    <w:rsid w:val="00EA42CC"/>
    <w:rsid w:val="00EA5057"/>
    <w:rsid w:val="00EC26EE"/>
    <w:rsid w:val="00EC270B"/>
    <w:rsid w:val="00EC5563"/>
    <w:rsid w:val="00EE5D11"/>
    <w:rsid w:val="00EF1FE6"/>
    <w:rsid w:val="00EF45A4"/>
    <w:rsid w:val="00F0003B"/>
    <w:rsid w:val="00F0054B"/>
    <w:rsid w:val="00F0175E"/>
    <w:rsid w:val="00F01EE4"/>
    <w:rsid w:val="00F02E55"/>
    <w:rsid w:val="00F14348"/>
    <w:rsid w:val="00F2065C"/>
    <w:rsid w:val="00F21DEF"/>
    <w:rsid w:val="00F31928"/>
    <w:rsid w:val="00F478F5"/>
    <w:rsid w:val="00F56417"/>
    <w:rsid w:val="00F70C1F"/>
    <w:rsid w:val="00F721A8"/>
    <w:rsid w:val="00F8355D"/>
    <w:rsid w:val="00F8357B"/>
    <w:rsid w:val="00F85306"/>
    <w:rsid w:val="00F85527"/>
    <w:rsid w:val="00FB5EC7"/>
    <w:rsid w:val="00FB7038"/>
    <w:rsid w:val="00FD08C3"/>
    <w:rsid w:val="00FD2DC6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B58E"/>
  <w15:docId w15:val="{10EFF092-1C46-CC44-A5B4-A8AAA4B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51DF"/>
    <w:pPr>
      <w:keepNext/>
      <w:keepLines/>
      <w:spacing w:before="480" w:line="276" w:lineRule="auto"/>
      <w:outlineLvl w:val="0"/>
    </w:pPr>
    <w:rPr>
      <w:rFonts w:ascii="Century Gothic" w:eastAsiaTheme="majorEastAsia" w:hAnsi="Century Gothic" w:cstheme="majorBidi"/>
      <w:bCs/>
      <w:color w:val="548DD4" w:themeColor="text2" w:themeTint="99"/>
      <w:sz w:val="72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51DF"/>
    <w:pPr>
      <w:keepNext/>
      <w:keepLines/>
      <w:spacing w:before="200" w:line="276" w:lineRule="auto"/>
      <w:outlineLvl w:val="1"/>
    </w:pPr>
    <w:rPr>
      <w:rFonts w:ascii="Century Gothic" w:eastAsiaTheme="majorEastAsia" w:hAnsi="Century Gothic" w:cstheme="majorBidi"/>
      <w:bCs/>
      <w:i/>
      <w:color w:val="548DD4" w:themeColor="text2" w:themeTint="99"/>
      <w:sz w:val="48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51DF"/>
    <w:pPr>
      <w:keepNext/>
      <w:keepLines/>
      <w:spacing w:before="200" w:line="276" w:lineRule="auto"/>
      <w:outlineLvl w:val="2"/>
    </w:pPr>
    <w:rPr>
      <w:rFonts w:ascii="Century Gothic" w:eastAsiaTheme="majorEastAsia" w:hAnsi="Century Gothic" w:cstheme="majorBidi"/>
      <w:bCs/>
      <w:color w:val="548DD4" w:themeColor="text2" w:themeTint="99"/>
      <w:sz w:val="3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A51DF"/>
    <w:pPr>
      <w:keepNext/>
      <w:keepLines/>
      <w:spacing w:before="200" w:line="276" w:lineRule="auto"/>
      <w:outlineLvl w:val="3"/>
    </w:pPr>
    <w:rPr>
      <w:rFonts w:ascii="Century Gothic" w:eastAsiaTheme="majorEastAsia" w:hAnsi="Century Gothic" w:cstheme="majorBidi"/>
      <w:bCs/>
      <w:i/>
      <w:iCs/>
      <w:color w:val="548DD4" w:themeColor="text2" w:themeTint="99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51DF"/>
    <w:rPr>
      <w:rFonts w:ascii="Century Gothic" w:eastAsiaTheme="majorEastAsia" w:hAnsi="Century Gothic" w:cstheme="majorBidi"/>
      <w:bCs/>
      <w:color w:val="548DD4" w:themeColor="text2" w:themeTint="99"/>
      <w:sz w:val="72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2105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210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ongtext">
    <w:name w:val="long_text"/>
    <w:basedOn w:val="Standardskrifttypeiafsnit"/>
    <w:rsid w:val="00210552"/>
  </w:style>
  <w:style w:type="character" w:customStyle="1" w:styleId="Overskrift2Tegn">
    <w:name w:val="Overskrift 2 Tegn"/>
    <w:basedOn w:val="Standardskrifttypeiafsnit"/>
    <w:link w:val="Overskrift2"/>
    <w:uiPriority w:val="9"/>
    <w:rsid w:val="001A51DF"/>
    <w:rPr>
      <w:rFonts w:ascii="Century Gothic" w:eastAsiaTheme="majorEastAsia" w:hAnsi="Century Gothic" w:cstheme="majorBidi"/>
      <w:bCs/>
      <w:i/>
      <w:color w:val="548DD4" w:themeColor="text2" w:themeTint="99"/>
      <w:sz w:val="4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A51DF"/>
    <w:rPr>
      <w:rFonts w:ascii="Century Gothic" w:eastAsiaTheme="majorEastAsia" w:hAnsi="Century Gothic" w:cstheme="majorBidi"/>
      <w:bCs/>
      <w:color w:val="548DD4" w:themeColor="text2" w:themeTint="99"/>
      <w:sz w:val="3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A51DF"/>
    <w:rPr>
      <w:rFonts w:ascii="Century Gothic" w:eastAsiaTheme="majorEastAsia" w:hAnsi="Century Gothic" w:cstheme="majorBidi"/>
      <w:bCs/>
      <w:i/>
      <w:iCs/>
      <w:color w:val="548DD4" w:themeColor="text2" w:themeTint="99"/>
      <w:sz w:val="24"/>
    </w:rPr>
  </w:style>
  <w:style w:type="table" w:styleId="Tabel-Gitter">
    <w:name w:val="Table Grid"/>
    <w:basedOn w:val="Tabel-Normal"/>
    <w:uiPriority w:val="59"/>
    <w:rsid w:val="00210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D56BC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56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56BC"/>
    <w:rPr>
      <w:rFonts w:ascii="Tahoma" w:hAnsi="Tahoma" w:cs="Tahoma"/>
      <w:sz w:val="16"/>
      <w:szCs w:val="16"/>
    </w:rPr>
  </w:style>
  <w:style w:type="table" w:customStyle="1" w:styleId="Lysskygge-markeringsfarve11">
    <w:name w:val="Lys skygge - markeringsfarve 11"/>
    <w:basedOn w:val="Tabel-Normal"/>
    <w:uiPriority w:val="60"/>
    <w:rsid w:val="007C46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afsnit">
    <w:name w:val="List Paragraph"/>
    <w:basedOn w:val="Normal"/>
    <w:uiPriority w:val="34"/>
    <w:qFormat/>
    <w:rsid w:val="00957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k">
    <w:name w:val="Strong"/>
    <w:basedOn w:val="Standardskrifttypeiafsnit"/>
    <w:uiPriority w:val="22"/>
    <w:qFormat/>
    <w:rsid w:val="00776E0D"/>
    <w:rPr>
      <w:b/>
      <w:bCs/>
    </w:rPr>
  </w:style>
  <w:style w:type="table" w:customStyle="1" w:styleId="Lysskygge-markeringsfarve12">
    <w:name w:val="Lys skygge - markeringsfarve 12"/>
    <w:basedOn w:val="Tabel-Normal"/>
    <w:uiPriority w:val="60"/>
    <w:rsid w:val="00B941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5">
    <w:name w:val="Light Shading Accent 5"/>
    <w:basedOn w:val="Tabel-Normal"/>
    <w:uiPriority w:val="60"/>
    <w:rsid w:val="007179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idehoved">
    <w:name w:val="header"/>
    <w:basedOn w:val="Normal"/>
    <w:link w:val="SidehovedTegn"/>
    <w:uiPriority w:val="99"/>
    <w:unhideWhenUsed/>
    <w:rsid w:val="007179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71792E"/>
  </w:style>
  <w:style w:type="paragraph" w:styleId="Sidefod">
    <w:name w:val="footer"/>
    <w:basedOn w:val="Normal"/>
    <w:link w:val="SidefodTegn"/>
    <w:uiPriority w:val="99"/>
    <w:unhideWhenUsed/>
    <w:rsid w:val="007179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71792E"/>
  </w:style>
  <w:style w:type="paragraph" w:styleId="Overskrift">
    <w:name w:val="TOC Heading"/>
    <w:basedOn w:val="Overskrift1"/>
    <w:next w:val="Normal"/>
    <w:uiPriority w:val="39"/>
    <w:unhideWhenUsed/>
    <w:qFormat/>
    <w:rsid w:val="0071792E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71792E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1792E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1792E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ysskygge-markeringsfarve13">
    <w:name w:val="Lys skygge - markeringsfarve 13"/>
    <w:basedOn w:val="Tabel-Normal"/>
    <w:uiPriority w:val="60"/>
    <w:rsid w:val="006A6D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dsholdertekst">
    <w:name w:val="Placeholder Text"/>
    <w:basedOn w:val="Standardskrifttypeiafsnit"/>
    <w:uiPriority w:val="99"/>
    <w:semiHidden/>
    <w:rsid w:val="0089485D"/>
    <w:rPr>
      <w:color w:val="808080"/>
    </w:rPr>
  </w:style>
  <w:style w:type="paragraph" w:styleId="Ingenafstand">
    <w:name w:val="No Spacing"/>
    <w:uiPriority w:val="1"/>
    <w:qFormat/>
    <w:rsid w:val="00104BD4"/>
    <w:pPr>
      <w:spacing w:after="0" w:line="240" w:lineRule="auto"/>
    </w:pPr>
  </w:style>
  <w:style w:type="character" w:customStyle="1" w:styleId="Typografiaa-ohp-laypoArial">
    <w:name w:val="Typografi aa-ohp-laypo + Arial"/>
    <w:rsid w:val="00EA1805"/>
    <w:rPr>
      <w:rFonts w:ascii="Arial" w:hAnsi="Arial"/>
      <w:b/>
      <w:bCs/>
      <w:color w:val="3366FF"/>
      <w:sz w:val="50"/>
    </w:rPr>
  </w:style>
  <w:style w:type="character" w:styleId="Sidetal">
    <w:name w:val="page number"/>
    <w:basedOn w:val="Standardskrifttypeiafsnit"/>
    <w:uiPriority w:val="99"/>
    <w:semiHidden/>
    <w:unhideWhenUsed/>
    <w:rsid w:val="00EF45A4"/>
  </w:style>
  <w:style w:type="paragraph" w:styleId="NormalWeb">
    <w:name w:val="Normal (Web)"/>
    <w:basedOn w:val="Normal"/>
    <w:uiPriority w:val="99"/>
    <w:semiHidden/>
    <w:unhideWhenUsed/>
    <w:rsid w:val="00B57A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@lumenlight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umenlight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lumenlight.dk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7B2B-5F75-4297-A8DE-DD9C101F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Lindskov</dc:creator>
  <cp:lastModifiedBy>Lars Lindskov</cp:lastModifiedBy>
  <cp:revision>3</cp:revision>
  <cp:lastPrinted>2019-04-22T07:01:00Z</cp:lastPrinted>
  <dcterms:created xsi:type="dcterms:W3CDTF">2019-06-30T13:56:00Z</dcterms:created>
  <dcterms:modified xsi:type="dcterms:W3CDTF">2019-06-30T13:57:00Z</dcterms:modified>
</cp:coreProperties>
</file>