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3EC2F" w14:textId="4EA937AC" w:rsidR="00E07CEF" w:rsidRPr="00E07CEF" w:rsidRDefault="00E07CEF" w:rsidP="00E07CEF">
      <w:pPr>
        <w:pStyle w:val="NormalWeb"/>
        <w:rPr>
          <w:sz w:val="22"/>
          <w:szCs w:val="22"/>
        </w:rPr>
      </w:pPr>
      <w:r w:rsidRPr="00E07CEF">
        <w:rPr>
          <w:rStyle w:val="Strk"/>
          <w:rFonts w:eastAsiaTheme="majorEastAsia"/>
          <w:sz w:val="22"/>
          <w:szCs w:val="22"/>
        </w:rPr>
        <w:t>Pressemeddelelse</w:t>
      </w:r>
      <w:r>
        <w:rPr>
          <w:rStyle w:val="Strk"/>
          <w:rFonts w:eastAsiaTheme="majorEastAsia"/>
          <w:sz w:val="22"/>
          <w:szCs w:val="22"/>
        </w:rPr>
        <w:t xml:space="preserve"> - 20. juni 2024</w:t>
      </w:r>
    </w:p>
    <w:p w14:paraId="1B58BB5E" w14:textId="77777777" w:rsidR="00E07CEF" w:rsidRPr="00E07CEF" w:rsidRDefault="00E07CEF" w:rsidP="00E07CEF">
      <w:pPr>
        <w:pStyle w:val="NormalWeb"/>
        <w:rPr>
          <w:sz w:val="22"/>
          <w:szCs w:val="22"/>
        </w:rPr>
      </w:pPr>
      <w:r w:rsidRPr="00E07CEF">
        <w:rPr>
          <w:rStyle w:val="Strk"/>
          <w:rFonts w:eastAsiaTheme="majorEastAsia"/>
          <w:sz w:val="22"/>
          <w:szCs w:val="22"/>
        </w:rPr>
        <w:t>Otiom A/S indgår rammeaftale med Aalborg Kommune: En ny æra for demenssikring</w:t>
      </w:r>
    </w:p>
    <w:p w14:paraId="3618B507" w14:textId="77777777" w:rsidR="00E07CEF" w:rsidRPr="00E07CEF" w:rsidRDefault="00E07CEF" w:rsidP="00E07CEF">
      <w:pPr>
        <w:pStyle w:val="NormalWeb"/>
        <w:rPr>
          <w:sz w:val="22"/>
          <w:szCs w:val="22"/>
        </w:rPr>
      </w:pPr>
      <w:r w:rsidRPr="00E07CEF">
        <w:rPr>
          <w:sz w:val="22"/>
          <w:szCs w:val="22"/>
        </w:rPr>
        <w:t>Otiom A/S har indgået en betydningsfuld samarbejdsaftale med Aalborg Kommune, som vil markere en ny æra for sikring af borgere med demens. Samarbejdet er bygget op omkring Otiom A/</w:t>
      </w:r>
      <w:proofErr w:type="spellStart"/>
      <w:r w:rsidRPr="00E07CEF">
        <w:rPr>
          <w:sz w:val="22"/>
          <w:szCs w:val="22"/>
        </w:rPr>
        <w:t>S's</w:t>
      </w:r>
      <w:proofErr w:type="spellEnd"/>
      <w:r w:rsidRPr="00E07CEF">
        <w:rPr>
          <w:sz w:val="22"/>
          <w:szCs w:val="22"/>
        </w:rPr>
        <w:t xml:space="preserve"> medicinsk godkendte lokaliseringsløsning, der øger både frihed og sikkerhed for borgere med demens.</w:t>
      </w:r>
    </w:p>
    <w:p w14:paraId="6CE5AA01" w14:textId="77777777" w:rsidR="00E07CEF" w:rsidRPr="00E07CEF" w:rsidRDefault="00E07CEF" w:rsidP="00E07CEF">
      <w:pPr>
        <w:pStyle w:val="NormalWeb"/>
        <w:rPr>
          <w:sz w:val="22"/>
          <w:szCs w:val="22"/>
        </w:rPr>
      </w:pPr>
      <w:r w:rsidRPr="00E07CEF">
        <w:rPr>
          <w:rStyle w:val="Strk"/>
          <w:rFonts w:eastAsiaTheme="majorEastAsia"/>
          <w:sz w:val="22"/>
          <w:szCs w:val="22"/>
        </w:rPr>
        <w:t>Frihed og sikkerhed for borgere med demens</w:t>
      </w:r>
    </w:p>
    <w:p w14:paraId="41B7C7BF" w14:textId="129591C4" w:rsidR="00E07CEF" w:rsidRPr="00E07CEF" w:rsidRDefault="00E07CEF" w:rsidP="00E07CEF">
      <w:pPr>
        <w:pStyle w:val="NormalWeb"/>
        <w:rPr>
          <w:sz w:val="22"/>
          <w:szCs w:val="22"/>
        </w:rPr>
      </w:pPr>
      <w:r w:rsidRPr="00E07CEF">
        <w:rPr>
          <w:sz w:val="22"/>
          <w:szCs w:val="22"/>
        </w:rPr>
        <w:t>Med samarbejdsaftalen får borgere i Aalborg Kommune adgang til tryghedsskabende sikring med Otiom-enheder. Otiom-løsningen benytter intelligent teknologi til at give en præcis og pålidelig lokalisering af borgere med svækket orienteringsevne. Udrulningen af Otiom-løsningen skaber individuel tryghed og sikkerhed for borgere med demens, deres pårørende og plejepersonalet og sikre at borgeren kan bevæge sig frit uden konstant overvågning.</w:t>
      </w:r>
    </w:p>
    <w:p w14:paraId="31F75284" w14:textId="77777777" w:rsidR="00E07CEF" w:rsidRPr="00E07CEF" w:rsidRDefault="00E07CEF" w:rsidP="00E07CEF">
      <w:pPr>
        <w:pStyle w:val="NormalWeb"/>
        <w:rPr>
          <w:rStyle w:val="Strk"/>
          <w:rFonts w:eastAsiaTheme="majorEastAsia"/>
          <w:sz w:val="22"/>
          <w:szCs w:val="22"/>
        </w:rPr>
      </w:pPr>
      <w:r w:rsidRPr="00E07CEF">
        <w:rPr>
          <w:rStyle w:val="Strk"/>
          <w:rFonts w:eastAsiaTheme="majorEastAsia"/>
          <w:sz w:val="22"/>
          <w:szCs w:val="22"/>
        </w:rPr>
        <w:t>Demens i Region Nordjylland</w:t>
      </w:r>
    </w:p>
    <w:p w14:paraId="62A5E77B" w14:textId="629C822A" w:rsidR="00E07CEF" w:rsidRPr="00E07CEF" w:rsidRDefault="00E07CEF" w:rsidP="00E07CEF">
      <w:pPr>
        <w:pStyle w:val="NormalWeb"/>
        <w:rPr>
          <w:sz w:val="22"/>
          <w:szCs w:val="22"/>
        </w:rPr>
      </w:pPr>
      <w:r w:rsidRPr="00E07CEF">
        <w:rPr>
          <w:sz w:val="22"/>
          <w:szCs w:val="22"/>
        </w:rPr>
        <w:t>Demens udgør en voksende udfordring i Region Nordjylland, hvor antallet af diagnosticerede tilfælde stiger markant. I dag lever over 3.000 borgere alene i Aalborg Kommune med en demensdiagnose, og dette tal forventes at stige betydeligt. Prognoser viser, at antallet af mennesker med demens i Aalborg kan nå op på 5.000 i 2030, mens regionen samlet set kan se en stigning til over 12.000 tilfælde. Disse tal stiller store krav til kommunernes evne til at sikre både tryghed og frihed for demente borgere.</w:t>
      </w:r>
    </w:p>
    <w:p w14:paraId="11AE3F84" w14:textId="77777777" w:rsidR="00E07CEF" w:rsidRPr="00E07CEF" w:rsidRDefault="00E07CEF" w:rsidP="00E07CEF">
      <w:pPr>
        <w:pStyle w:val="NormalWeb"/>
        <w:rPr>
          <w:sz w:val="22"/>
          <w:szCs w:val="22"/>
        </w:rPr>
      </w:pPr>
      <w:r w:rsidRPr="00E07CEF">
        <w:rPr>
          <w:rStyle w:val="Strk"/>
          <w:rFonts w:eastAsiaTheme="majorEastAsia"/>
          <w:sz w:val="22"/>
          <w:szCs w:val="22"/>
        </w:rPr>
        <w:t>Omfattende samarbejde for fremtiden</w:t>
      </w:r>
    </w:p>
    <w:p w14:paraId="64C758A8" w14:textId="77777777" w:rsidR="00E07CEF" w:rsidRPr="00E07CEF" w:rsidRDefault="00E07CEF" w:rsidP="00E07CEF">
      <w:pPr>
        <w:pStyle w:val="NormalWeb"/>
        <w:rPr>
          <w:sz w:val="22"/>
          <w:szCs w:val="22"/>
        </w:rPr>
      </w:pPr>
      <w:r w:rsidRPr="00E07CEF">
        <w:rPr>
          <w:sz w:val="22"/>
          <w:szCs w:val="22"/>
        </w:rPr>
        <w:t>Aftalen er resultatet af et langt og tæt samarbejde mellem Ældre Sagen, Aalborg Kommune, Aalborg Universitet og flere kommuner i Region Nordjylland. Siden 2018 har disse parter løbende bidraget med input til udviklingen af en løsning, der kan møde fremtidens behov for en frihedsgivende demenssikring både i hjemmet og på plejecentre.</w:t>
      </w:r>
    </w:p>
    <w:p w14:paraId="4EA11D97" w14:textId="77777777" w:rsidR="00E07CEF" w:rsidRPr="00E07CEF" w:rsidRDefault="00E07CEF" w:rsidP="00E07CEF">
      <w:pPr>
        <w:pStyle w:val="NormalWeb"/>
        <w:rPr>
          <w:sz w:val="22"/>
          <w:szCs w:val="22"/>
        </w:rPr>
      </w:pPr>
      <w:r w:rsidRPr="00E07CEF">
        <w:rPr>
          <w:rStyle w:val="Strk"/>
          <w:rFonts w:eastAsiaTheme="majorEastAsia"/>
          <w:sz w:val="22"/>
          <w:szCs w:val="22"/>
        </w:rPr>
        <w:t>Betydning for Aalborg Kommune</w:t>
      </w:r>
    </w:p>
    <w:p w14:paraId="15F90DAA" w14:textId="77777777" w:rsidR="00E07CEF" w:rsidRPr="00E07CEF" w:rsidRDefault="00E07CEF" w:rsidP="00E07CEF">
      <w:pPr>
        <w:pStyle w:val="NormalWeb"/>
        <w:rPr>
          <w:sz w:val="22"/>
          <w:szCs w:val="22"/>
        </w:rPr>
      </w:pPr>
      <w:r w:rsidRPr="00E07CEF">
        <w:rPr>
          <w:sz w:val="22"/>
          <w:szCs w:val="22"/>
        </w:rPr>
        <w:t>For Aalborg Kommune betyder aftalen adgang til et innovativt, arbejdstidsbesparende og arbejdsbevarende hjælpemiddel. Ibrugtagningen af Otiom-løsningen og træningen af plejepersonalet er nu gennemført på de første 35 plejehjem, med flere på vej. Træningen sikrer, at alle er trygge ved brugen af Otiom og kan udnytte de stressreducerende effekter, som intelligent teknologi kan give.</w:t>
      </w:r>
    </w:p>
    <w:p w14:paraId="0E8DE424" w14:textId="77777777" w:rsidR="00E07CEF" w:rsidRPr="00E07CEF" w:rsidRDefault="00E07CEF" w:rsidP="00E07CEF">
      <w:pPr>
        <w:pStyle w:val="NormalWeb"/>
        <w:rPr>
          <w:sz w:val="22"/>
          <w:szCs w:val="22"/>
        </w:rPr>
      </w:pPr>
      <w:r w:rsidRPr="00E07CEF">
        <w:rPr>
          <w:rStyle w:val="Strk"/>
          <w:rFonts w:eastAsiaTheme="majorEastAsia"/>
          <w:sz w:val="22"/>
          <w:szCs w:val="22"/>
        </w:rPr>
        <w:t>Øget tryghed for personale og pårørende</w:t>
      </w:r>
    </w:p>
    <w:p w14:paraId="7475E116" w14:textId="77777777" w:rsidR="00E07CEF" w:rsidRPr="00E07CEF" w:rsidRDefault="00E07CEF" w:rsidP="00E07CEF">
      <w:pPr>
        <w:pStyle w:val="NormalWeb"/>
        <w:rPr>
          <w:sz w:val="22"/>
          <w:szCs w:val="22"/>
        </w:rPr>
      </w:pPr>
      <w:r w:rsidRPr="00E07CEF">
        <w:rPr>
          <w:sz w:val="22"/>
          <w:szCs w:val="22"/>
        </w:rPr>
        <w:t>Implementeringen af Otiom-løsningen vil markant forbedre arbejdsvilkårene for plejepersonalet, der kan fokusere mere på pleje og undgå bekymringer om bortkomne borgere. Dette skaber også øget tryghed for de pårørende, som kan føle sig sikre på, at deres kære er i gode hænder på Aalborgs plejecentre.</w:t>
      </w:r>
    </w:p>
    <w:p w14:paraId="6949090B" w14:textId="77777777" w:rsidR="00E07CEF" w:rsidRPr="00E07CEF" w:rsidRDefault="00E07CEF" w:rsidP="00E07CEF">
      <w:pPr>
        <w:pStyle w:val="NormalWeb"/>
        <w:rPr>
          <w:sz w:val="22"/>
          <w:szCs w:val="22"/>
        </w:rPr>
      </w:pPr>
      <w:r w:rsidRPr="00E07CEF">
        <w:rPr>
          <w:rStyle w:val="Strk"/>
          <w:rFonts w:eastAsiaTheme="majorEastAsia"/>
          <w:sz w:val="22"/>
          <w:szCs w:val="22"/>
        </w:rPr>
        <w:t>Fremtidens løsning</w:t>
      </w:r>
    </w:p>
    <w:p w14:paraId="31ECD52C" w14:textId="77777777" w:rsidR="00E07CEF" w:rsidRPr="00E07CEF" w:rsidRDefault="00E07CEF" w:rsidP="00E07CEF">
      <w:pPr>
        <w:pStyle w:val="NormalWeb"/>
        <w:rPr>
          <w:sz w:val="22"/>
          <w:szCs w:val="22"/>
        </w:rPr>
      </w:pPr>
      <w:r w:rsidRPr="00E07CEF">
        <w:rPr>
          <w:sz w:val="22"/>
          <w:szCs w:val="22"/>
        </w:rPr>
        <w:t>Otiom-løsningen giver Aalborg Kommune en stærk position til at håndtere fremtidens udfordringer inden for demenspleje. Den innovative teknologi forbedrer sikkerheden og friheden for demente borgere, hvilket gør kommunen i stand til at levere en højere kvalitet af pleje og beskyttelse. Dette understøtter også de stigende behov for specialiserede løsninger i takt med det voksende antal demenstilfælde.</w:t>
      </w:r>
    </w:p>
    <w:p w14:paraId="1DE17F4B" w14:textId="4CC99DDF" w:rsidR="00710906" w:rsidRPr="00E07CEF" w:rsidRDefault="00E07CEF" w:rsidP="00E07CEF">
      <w:pPr>
        <w:pStyle w:val="NormalWeb"/>
        <w:rPr>
          <w:sz w:val="22"/>
          <w:szCs w:val="22"/>
        </w:rPr>
      </w:pPr>
      <w:r w:rsidRPr="00E07CEF">
        <w:rPr>
          <w:sz w:val="22"/>
          <w:szCs w:val="22"/>
        </w:rPr>
        <w:t xml:space="preserve">For mere information om Otiom, besøg </w:t>
      </w:r>
      <w:hyperlink r:id="rId5" w:tgtFrame="_new" w:history="1">
        <w:r w:rsidRPr="00E07CEF">
          <w:rPr>
            <w:rStyle w:val="Hyperlink"/>
            <w:rFonts w:eastAsiaTheme="majorEastAsia"/>
            <w:sz w:val="22"/>
            <w:szCs w:val="22"/>
          </w:rPr>
          <w:t>www.otiom.dk</w:t>
        </w:r>
      </w:hyperlink>
      <w:r w:rsidRPr="00E07CEF">
        <w:rPr>
          <w:sz w:val="22"/>
          <w:szCs w:val="22"/>
        </w:rPr>
        <w:t>. For pressehenvendelser, kontakt CEO Thomas Pedersen på telefon +45 2542 2960 eller tpe@otiom.com.</w:t>
      </w:r>
    </w:p>
    <w:sectPr w:rsidR="00710906" w:rsidRPr="00E07CEF" w:rsidSect="00E07CEF">
      <w:pgSz w:w="11906" w:h="16838"/>
      <w:pgMar w:top="1281" w:right="1134" w:bottom="119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2C7E7D"/>
    <w:multiLevelType w:val="multilevel"/>
    <w:tmpl w:val="C5A855CA"/>
    <w:lvl w:ilvl="0">
      <w:start w:val="1"/>
      <w:numFmt w:val="decimal"/>
      <w:lvlText w:val="%1."/>
      <w:lvlJc w:val="left"/>
      <w:pPr>
        <w:tabs>
          <w:tab w:val="num" w:pos="720"/>
        </w:tabs>
        <w:ind w:left="720" w:hanging="720"/>
      </w:pPr>
    </w:lvl>
    <w:lvl w:ilvl="1">
      <w:start w:val="1"/>
      <w:numFmt w:val="decimal"/>
      <w:pStyle w:val="Overskrift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87F42C9"/>
    <w:multiLevelType w:val="hybridMultilevel"/>
    <w:tmpl w:val="1BA61C0E"/>
    <w:lvl w:ilvl="0" w:tplc="B2C4A434">
      <w:start w:val="1"/>
      <w:numFmt w:val="decimal"/>
      <w:lvlText w:val="%1."/>
      <w:lvlJc w:val="left"/>
      <w:pPr>
        <w:ind w:left="720" w:hanging="360"/>
      </w:pPr>
      <w:rPr>
        <w:rFonts w:ascii="Calibri" w:hAnsi="Calibri" w:hint="default"/>
        <w:b/>
        <w:i w:val="0"/>
        <w:color w:val="auto"/>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CEA12F2"/>
    <w:multiLevelType w:val="multilevel"/>
    <w:tmpl w:val="F6B28E4A"/>
    <w:lvl w:ilvl="0">
      <w:start w:val="1"/>
      <w:numFmt w:val="decimal"/>
      <w:pStyle w:val="Overskrift1"/>
      <w:lvlText w:val="%1"/>
      <w:lvlJc w:val="left"/>
      <w:pPr>
        <w:ind w:left="432" w:hanging="432"/>
      </w:pPr>
      <w:rPr>
        <w:rFonts w:hint="default"/>
      </w:rPr>
    </w:lvl>
    <w:lvl w:ilvl="1">
      <w:start w:val="1"/>
      <w:numFmt w:val="decimal"/>
      <w:lvlText w:val="%1.%2"/>
      <w:lvlJc w:val="left"/>
      <w:pPr>
        <w:ind w:left="576" w:hanging="576"/>
      </w:pPr>
      <w:rPr>
        <w:rFonts w:ascii="Calibri" w:hAnsi="Calibri" w:hint="default"/>
        <w:sz w:val="22"/>
      </w:rPr>
    </w:lvl>
    <w:lvl w:ilvl="2">
      <w:start w:val="1"/>
      <w:numFmt w:val="decimal"/>
      <w:pStyle w:val="Overskrift3"/>
      <w:lvlText w:val="%1.%2.%3"/>
      <w:lvlJc w:val="left"/>
      <w:pPr>
        <w:ind w:left="720" w:hanging="720"/>
      </w:pPr>
      <w:rPr>
        <w:rFonts w:ascii="Calibri" w:hAnsi="Calibri" w:hint="default"/>
        <w:b w:val="0"/>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436827674">
    <w:abstractNumId w:val="1"/>
  </w:num>
  <w:num w:numId="2" w16cid:durableId="1657371072">
    <w:abstractNumId w:val="2"/>
  </w:num>
  <w:num w:numId="3" w16cid:durableId="912618207">
    <w:abstractNumId w:val="2"/>
  </w:num>
  <w:num w:numId="4" w16cid:durableId="217666942">
    <w:abstractNumId w:val="2"/>
  </w:num>
  <w:num w:numId="5" w16cid:durableId="1555315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EF"/>
    <w:rsid w:val="00317FA9"/>
    <w:rsid w:val="003E38A9"/>
    <w:rsid w:val="006B730A"/>
    <w:rsid w:val="00710906"/>
    <w:rsid w:val="0075338E"/>
    <w:rsid w:val="007E69C7"/>
    <w:rsid w:val="00E07CEF"/>
    <w:rsid w:val="00E773E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223FA"/>
  <w15:chartTrackingRefBased/>
  <w15:docId w15:val="{6A15603B-307A-AD40-A6D2-EB9021DB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autoRedefine/>
    <w:uiPriority w:val="9"/>
    <w:qFormat/>
    <w:rsid w:val="00E773EA"/>
    <w:pPr>
      <w:keepNext/>
      <w:keepLines/>
      <w:widowControl w:val="0"/>
      <w:numPr>
        <w:numId w:val="4"/>
      </w:numPr>
      <w:spacing w:before="240" w:after="0" w:line="240" w:lineRule="auto"/>
      <w:outlineLvl w:val="0"/>
    </w:pPr>
    <w:rPr>
      <w:rFonts w:ascii="Calibri" w:eastAsiaTheme="majorEastAsia" w:hAnsi="Calibri" w:cstheme="majorBidi"/>
      <w:b/>
      <w:color w:val="000000" w:themeColor="text1"/>
      <w:szCs w:val="32"/>
    </w:rPr>
  </w:style>
  <w:style w:type="paragraph" w:styleId="Overskrift2">
    <w:name w:val="heading 2"/>
    <w:basedOn w:val="Normal"/>
    <w:next w:val="Normal"/>
    <w:link w:val="Overskrift2Tegn"/>
    <w:autoRedefine/>
    <w:uiPriority w:val="9"/>
    <w:unhideWhenUsed/>
    <w:qFormat/>
    <w:rsid w:val="00E773EA"/>
    <w:pPr>
      <w:keepNext/>
      <w:keepLines/>
      <w:widowControl w:val="0"/>
      <w:numPr>
        <w:ilvl w:val="1"/>
        <w:numId w:val="5"/>
      </w:numPr>
      <w:spacing w:before="180" w:after="0" w:line="276" w:lineRule="auto"/>
      <w:ind w:left="576" w:hanging="576"/>
      <w:outlineLvl w:val="1"/>
    </w:pPr>
    <w:rPr>
      <w:rFonts w:ascii="Calibri" w:eastAsiaTheme="majorEastAsia" w:hAnsi="Calibri" w:cs="Calibri"/>
      <w:shd w:val="clear" w:color="auto" w:fill="FFFFFF"/>
      <w:lang w:val="en-GB"/>
    </w:rPr>
  </w:style>
  <w:style w:type="paragraph" w:styleId="Overskrift3">
    <w:name w:val="heading 3"/>
    <w:basedOn w:val="Normal"/>
    <w:next w:val="Normal"/>
    <w:link w:val="Overskrift3Tegn"/>
    <w:autoRedefine/>
    <w:uiPriority w:val="9"/>
    <w:unhideWhenUsed/>
    <w:qFormat/>
    <w:rsid w:val="00E773EA"/>
    <w:pPr>
      <w:keepNext/>
      <w:keepLines/>
      <w:widowControl w:val="0"/>
      <w:numPr>
        <w:ilvl w:val="2"/>
        <w:numId w:val="4"/>
      </w:numPr>
      <w:spacing w:before="40" w:after="0" w:line="240" w:lineRule="auto"/>
      <w:outlineLvl w:val="2"/>
    </w:pPr>
    <w:rPr>
      <w:rFonts w:ascii="Calibri" w:eastAsiaTheme="majorEastAsia" w:hAnsi="Calibri" w:cstheme="majorBidi"/>
      <w:b/>
      <w:color w:val="0A2F40" w:themeColor="accent1" w:themeShade="7F"/>
    </w:rPr>
  </w:style>
  <w:style w:type="paragraph" w:styleId="Overskrift4">
    <w:name w:val="heading 4"/>
    <w:basedOn w:val="Normal"/>
    <w:next w:val="Normal"/>
    <w:link w:val="Overskrift4Tegn"/>
    <w:uiPriority w:val="9"/>
    <w:semiHidden/>
    <w:unhideWhenUsed/>
    <w:qFormat/>
    <w:rsid w:val="00E07CE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07CE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07CE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07CE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07CE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07CE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773EA"/>
    <w:rPr>
      <w:rFonts w:ascii="Calibri" w:eastAsiaTheme="majorEastAsia" w:hAnsi="Calibri" w:cstheme="majorBidi"/>
      <w:b/>
      <w:color w:val="000000" w:themeColor="text1"/>
      <w:szCs w:val="32"/>
    </w:rPr>
  </w:style>
  <w:style w:type="character" w:customStyle="1" w:styleId="Overskrift2Tegn">
    <w:name w:val="Overskrift 2 Tegn"/>
    <w:basedOn w:val="Standardskrifttypeiafsnit"/>
    <w:link w:val="Overskrift2"/>
    <w:uiPriority w:val="9"/>
    <w:rsid w:val="00E773EA"/>
    <w:rPr>
      <w:rFonts w:ascii="Calibri" w:eastAsiaTheme="majorEastAsia" w:hAnsi="Calibri" w:cs="Calibri"/>
      <w:lang w:val="en-GB"/>
    </w:rPr>
  </w:style>
  <w:style w:type="character" w:customStyle="1" w:styleId="Overskrift3Tegn">
    <w:name w:val="Overskrift 3 Tegn"/>
    <w:basedOn w:val="Standardskrifttypeiafsnit"/>
    <w:link w:val="Overskrift3"/>
    <w:uiPriority w:val="9"/>
    <w:rsid w:val="00E773EA"/>
    <w:rPr>
      <w:rFonts w:ascii="Calibri" w:eastAsiaTheme="majorEastAsia" w:hAnsi="Calibri" w:cstheme="majorBidi"/>
      <w:b/>
      <w:color w:val="0A2F40" w:themeColor="accent1" w:themeShade="7F"/>
    </w:rPr>
  </w:style>
  <w:style w:type="character" w:customStyle="1" w:styleId="Overskrift4Tegn">
    <w:name w:val="Overskrift 4 Tegn"/>
    <w:basedOn w:val="Standardskrifttypeiafsnit"/>
    <w:link w:val="Overskrift4"/>
    <w:uiPriority w:val="9"/>
    <w:semiHidden/>
    <w:rsid w:val="00E07CE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07CE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07CE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07CE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07CE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07CEF"/>
    <w:rPr>
      <w:rFonts w:eastAsiaTheme="majorEastAsia" w:cstheme="majorBidi"/>
      <w:color w:val="272727" w:themeColor="text1" w:themeTint="D8"/>
    </w:rPr>
  </w:style>
  <w:style w:type="paragraph" w:styleId="Titel">
    <w:name w:val="Title"/>
    <w:basedOn w:val="Normal"/>
    <w:next w:val="Normal"/>
    <w:link w:val="TitelTegn"/>
    <w:uiPriority w:val="10"/>
    <w:qFormat/>
    <w:rsid w:val="00E07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07CE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07CE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07CE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07CE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07CEF"/>
    <w:rPr>
      <w:i/>
      <w:iCs/>
      <w:color w:val="404040" w:themeColor="text1" w:themeTint="BF"/>
    </w:rPr>
  </w:style>
  <w:style w:type="paragraph" w:styleId="Listeafsnit">
    <w:name w:val="List Paragraph"/>
    <w:basedOn w:val="Normal"/>
    <w:uiPriority w:val="34"/>
    <w:qFormat/>
    <w:rsid w:val="00E07CEF"/>
    <w:pPr>
      <w:ind w:left="720"/>
      <w:contextualSpacing/>
    </w:pPr>
  </w:style>
  <w:style w:type="character" w:styleId="Kraftigfremhvning">
    <w:name w:val="Intense Emphasis"/>
    <w:basedOn w:val="Standardskrifttypeiafsnit"/>
    <w:uiPriority w:val="21"/>
    <w:qFormat/>
    <w:rsid w:val="00E07CEF"/>
    <w:rPr>
      <w:i/>
      <w:iCs/>
      <w:color w:val="0F4761" w:themeColor="accent1" w:themeShade="BF"/>
    </w:rPr>
  </w:style>
  <w:style w:type="paragraph" w:styleId="Strktcitat">
    <w:name w:val="Intense Quote"/>
    <w:basedOn w:val="Normal"/>
    <w:next w:val="Normal"/>
    <w:link w:val="StrktcitatTegn"/>
    <w:uiPriority w:val="30"/>
    <w:qFormat/>
    <w:rsid w:val="00E07C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07CEF"/>
    <w:rPr>
      <w:i/>
      <w:iCs/>
      <w:color w:val="0F4761" w:themeColor="accent1" w:themeShade="BF"/>
    </w:rPr>
  </w:style>
  <w:style w:type="character" w:styleId="Kraftighenvisning">
    <w:name w:val="Intense Reference"/>
    <w:basedOn w:val="Standardskrifttypeiafsnit"/>
    <w:uiPriority w:val="32"/>
    <w:qFormat/>
    <w:rsid w:val="00E07CEF"/>
    <w:rPr>
      <w:b/>
      <w:bCs/>
      <w:smallCaps/>
      <w:color w:val="0F4761" w:themeColor="accent1" w:themeShade="BF"/>
      <w:spacing w:val="5"/>
    </w:rPr>
  </w:style>
  <w:style w:type="paragraph" w:styleId="NormalWeb">
    <w:name w:val="Normal (Web)"/>
    <w:basedOn w:val="Normal"/>
    <w:uiPriority w:val="99"/>
    <w:unhideWhenUsed/>
    <w:rsid w:val="00E07CEF"/>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styleId="Strk">
    <w:name w:val="Strong"/>
    <w:basedOn w:val="Standardskrifttypeiafsnit"/>
    <w:uiPriority w:val="22"/>
    <w:qFormat/>
    <w:rsid w:val="00E07CEF"/>
    <w:rPr>
      <w:b/>
      <w:bCs/>
    </w:rPr>
  </w:style>
  <w:style w:type="character" w:styleId="Hyperlink">
    <w:name w:val="Hyperlink"/>
    <w:basedOn w:val="Standardskrifttypeiafsnit"/>
    <w:uiPriority w:val="99"/>
    <w:semiHidden/>
    <w:unhideWhenUsed/>
    <w:rsid w:val="00E07C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74219">
      <w:bodyDiv w:val="1"/>
      <w:marLeft w:val="0"/>
      <w:marRight w:val="0"/>
      <w:marTop w:val="0"/>
      <w:marBottom w:val="0"/>
      <w:divBdr>
        <w:top w:val="none" w:sz="0" w:space="0" w:color="auto"/>
        <w:left w:val="none" w:sz="0" w:space="0" w:color="auto"/>
        <w:bottom w:val="none" w:sz="0" w:space="0" w:color="auto"/>
        <w:right w:val="none" w:sz="0" w:space="0" w:color="auto"/>
      </w:divBdr>
    </w:div>
    <w:div w:id="79495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tiom.d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B7881A50A1794F8B2BF1602E515F0F" ma:contentTypeVersion="19" ma:contentTypeDescription="Create a new document." ma:contentTypeScope="" ma:versionID="ffc90e67224b19f6c93be49f43a74400">
  <xsd:schema xmlns:xsd="http://www.w3.org/2001/XMLSchema" xmlns:xs="http://www.w3.org/2001/XMLSchema" xmlns:p="http://schemas.microsoft.com/office/2006/metadata/properties" xmlns:ns2="778a99cb-772b-48c5-9eb9-882729a4aa3b" xmlns:ns3="368a9728-2229-4294-8eec-5c94a4479a60" xmlns:ns4="e912e4c6-8fae-4d86-8f97-dabf2a54525b" xmlns:ns5="3c2ee113-1602-4c55-ae0b-e06c2073c3fa" targetNamespace="http://schemas.microsoft.com/office/2006/metadata/properties" ma:root="true" ma:fieldsID="e97a517079b74b9cbb22022628a17593" ns2:_="" ns3:_="" ns4:_="" ns5:_="">
    <xsd:import namespace="778a99cb-772b-48c5-9eb9-882729a4aa3b"/>
    <xsd:import namespace="368a9728-2229-4294-8eec-5c94a4479a60"/>
    <xsd:import namespace="e912e4c6-8fae-4d86-8f97-dabf2a54525b"/>
    <xsd:import namespace="3c2ee113-1602-4c55-ae0b-e06c2073c3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dato"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a99cb-772b-48c5-9eb9-882729a4a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a9728-2229-4294-8eec-5c94a4479a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12e4c6-8fae-4d86-8f97-dabf2a54525b" elementFormDefault="qualified">
    <xsd:import namespace="http://schemas.microsoft.com/office/2006/documentManagement/types"/>
    <xsd:import namespace="http://schemas.microsoft.com/office/infopath/2007/PartnerControls"/>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o" ma:index="21" nillable="true" ma:displayName="dato" ma:format="DateTime" ma:internalName="dato">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003d5f-4ad4-40ea-acdf-eb84009ac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2ee113-1602-4c55-ae0b-e06c2073c3f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0d8c3bb3-13b7-49cb-b71e-2236ccf03aee}" ma:internalName="TaxCatchAll" ma:showField="CatchAllData" ma:web="3c2ee113-1602-4c55-ae0b-e06c2073c3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o xmlns="e912e4c6-8fae-4d86-8f97-dabf2a54525b" xsi:nil="true"/>
    <TaxCatchAll xmlns="3c2ee113-1602-4c55-ae0b-e06c2073c3fa" xsi:nil="true"/>
    <lcf76f155ced4ddcb4097134ff3c332f xmlns="e912e4c6-8fae-4d86-8f97-dabf2a5452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702857-67E4-4D2D-9648-99D31430B4D6}"/>
</file>

<file path=customXml/itemProps2.xml><?xml version="1.0" encoding="utf-8"?>
<ds:datastoreItem xmlns:ds="http://schemas.openxmlformats.org/officeDocument/2006/customXml" ds:itemID="{DB5333EF-4241-46EB-B36A-DC0D3E77DF77}"/>
</file>

<file path=customXml/itemProps3.xml><?xml version="1.0" encoding="utf-8"?>
<ds:datastoreItem xmlns:ds="http://schemas.openxmlformats.org/officeDocument/2006/customXml" ds:itemID="{52720304-96C0-4809-A730-0AC31EE4439E}"/>
</file>

<file path=docProps/app.xml><?xml version="1.0" encoding="utf-8"?>
<Properties xmlns="http://schemas.openxmlformats.org/officeDocument/2006/extended-properties" xmlns:vt="http://schemas.openxmlformats.org/officeDocument/2006/docPropsVTypes">
  <Template>Normal</Template>
  <TotalTime>2</TotalTime>
  <Pages>1</Pages>
  <Words>444</Words>
  <Characters>2709</Characters>
  <Application>Microsoft Office Word</Application>
  <DocSecurity>4</DocSecurity>
  <Lines>22</Lines>
  <Paragraphs>6</Paragraphs>
  <ScaleCrop>false</ScaleCrop>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Ricki Toftelund Larsen</dc:creator>
  <cp:keywords/>
  <dc:description/>
  <cp:lastModifiedBy>Thomas Pedersen</cp:lastModifiedBy>
  <cp:revision>2</cp:revision>
  <cp:lastPrinted>2024-06-21T06:32:00Z</cp:lastPrinted>
  <dcterms:created xsi:type="dcterms:W3CDTF">2024-06-21T06:34:00Z</dcterms:created>
  <dcterms:modified xsi:type="dcterms:W3CDTF">2024-06-21T06:34:00Z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0x01010005B7881A50A1794F8B2BF1602E515F0F</vt:lpwstr>
  </property>
</Properties>
</file>